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B86D763" w:rsidR="00CE5F5F" w:rsidRPr="001A0C41" w:rsidRDefault="000C63E6" w:rsidP="00CE5F5F">
      <w:pPr>
        <w:tabs>
          <w:tab w:val="right" w:pos="10000"/>
        </w:tabs>
        <w:spacing w:after="0"/>
        <w:rPr>
          <w:rFonts w:ascii="Arial" w:hAnsi="Arial" w:cs="Arial"/>
          <w:b/>
          <w:sz w:val="22"/>
          <w:szCs w:val="24"/>
        </w:rPr>
      </w:pPr>
      <w:r w:rsidRPr="001A0C41">
        <w:rPr>
          <w:rFonts w:ascii="Arial" w:hAnsi="Arial" w:cs="Arial"/>
          <w:b/>
          <w:sz w:val="22"/>
          <w:szCs w:val="24"/>
        </w:rPr>
        <w:t xml:space="preserve">3GPP TSG-RAN WG1 </w:t>
      </w:r>
      <w:r w:rsidR="00FD2EB2" w:rsidRPr="001A0C41">
        <w:rPr>
          <w:rFonts w:ascii="Arial" w:hAnsi="Arial" w:cs="Arial"/>
          <w:b/>
          <w:sz w:val="22"/>
          <w:szCs w:val="24"/>
        </w:rPr>
        <w:t xml:space="preserve">Meeting </w:t>
      </w:r>
      <w:r w:rsidR="001B19F5" w:rsidRPr="001A0C41">
        <w:rPr>
          <w:rFonts w:ascii="Arial" w:hAnsi="Arial" w:cs="Arial"/>
          <w:b/>
          <w:sz w:val="22"/>
          <w:szCs w:val="24"/>
        </w:rPr>
        <w:t>#9</w:t>
      </w:r>
      <w:r w:rsidR="002671F4" w:rsidRPr="001A0C41">
        <w:rPr>
          <w:rFonts w:ascii="Arial" w:hAnsi="Arial" w:cs="Arial"/>
          <w:b/>
          <w:sz w:val="22"/>
          <w:szCs w:val="24"/>
        </w:rPr>
        <w:t>4</w:t>
      </w:r>
      <w:r w:rsidR="00B071BE" w:rsidRPr="001A0C41">
        <w:rPr>
          <w:rFonts w:ascii="Arial" w:hAnsi="Arial" w:cs="Arial"/>
          <w:b/>
          <w:sz w:val="22"/>
          <w:szCs w:val="24"/>
        </w:rPr>
        <w:t>bis</w:t>
      </w:r>
      <w:r w:rsidR="00CE5F5F" w:rsidRPr="001A0C41">
        <w:rPr>
          <w:rFonts w:ascii="Arial" w:hAnsi="Arial" w:cs="Arial"/>
          <w:b/>
          <w:sz w:val="22"/>
          <w:szCs w:val="24"/>
        </w:rPr>
        <w:t xml:space="preserve"> </w:t>
      </w:r>
      <w:r w:rsidR="00CE5F5F" w:rsidRPr="001A0C41">
        <w:rPr>
          <w:rFonts w:ascii="Arial" w:hAnsi="Arial" w:cs="Arial"/>
          <w:b/>
          <w:sz w:val="22"/>
          <w:szCs w:val="24"/>
        </w:rPr>
        <w:tab/>
      </w:r>
      <w:r w:rsidR="00AB71B7" w:rsidRPr="001A0C41">
        <w:rPr>
          <w:rFonts w:ascii="Arial" w:hAnsi="Arial" w:cs="Arial"/>
          <w:b/>
          <w:sz w:val="22"/>
          <w:szCs w:val="24"/>
        </w:rPr>
        <w:t>R1-</w:t>
      </w:r>
      <w:r w:rsidR="00085E57" w:rsidRPr="00085E57">
        <w:rPr>
          <w:rFonts w:ascii="Arial" w:hAnsi="Arial" w:cs="Arial"/>
          <w:b/>
          <w:sz w:val="22"/>
          <w:szCs w:val="24"/>
        </w:rPr>
        <w:t>1811283</w:t>
      </w:r>
    </w:p>
    <w:p w14:paraId="1DBE0C1E" w14:textId="25439608" w:rsidR="00BC335A" w:rsidRPr="001A0C41" w:rsidRDefault="00B071BE" w:rsidP="00BC335A">
      <w:pPr>
        <w:pStyle w:val="Footer"/>
        <w:jc w:val="both"/>
        <w:rPr>
          <w:rFonts w:cs="Arial"/>
          <w:i w:val="0"/>
          <w:noProof w:val="0"/>
          <w:sz w:val="22"/>
          <w:szCs w:val="24"/>
        </w:rPr>
      </w:pPr>
      <w:r w:rsidRPr="001A0C41">
        <w:rPr>
          <w:rFonts w:cs="Arial"/>
          <w:i w:val="0"/>
          <w:noProof w:val="0"/>
          <w:sz w:val="22"/>
          <w:szCs w:val="24"/>
        </w:rPr>
        <w:t>October</w:t>
      </w:r>
      <w:r w:rsidR="0061297E" w:rsidRPr="001A0C41">
        <w:rPr>
          <w:rFonts w:cs="Arial"/>
          <w:i w:val="0"/>
          <w:noProof w:val="0"/>
          <w:sz w:val="22"/>
          <w:szCs w:val="24"/>
        </w:rPr>
        <w:t xml:space="preserve"> </w:t>
      </w:r>
      <w:r w:rsidRPr="001A0C41">
        <w:rPr>
          <w:rFonts w:cs="Arial"/>
          <w:i w:val="0"/>
          <w:noProof w:val="0"/>
          <w:sz w:val="22"/>
          <w:szCs w:val="24"/>
        </w:rPr>
        <w:t>8</w:t>
      </w:r>
      <w:proofErr w:type="gramStart"/>
      <w:r w:rsidR="002671F4" w:rsidRPr="001A0C41">
        <w:rPr>
          <w:rFonts w:cs="Arial"/>
          <w:i w:val="0"/>
          <w:noProof w:val="0"/>
          <w:sz w:val="22"/>
          <w:szCs w:val="24"/>
          <w:vertAlign w:val="superscript"/>
        </w:rPr>
        <w:t>th</w:t>
      </w:r>
      <w:r w:rsidR="0061297E" w:rsidRPr="001A0C41">
        <w:rPr>
          <w:rFonts w:cs="Arial"/>
          <w:i w:val="0"/>
          <w:noProof w:val="0"/>
          <w:sz w:val="22"/>
          <w:szCs w:val="24"/>
        </w:rPr>
        <w:t xml:space="preserve"> </w:t>
      </w:r>
      <w:r w:rsidR="00BC335A" w:rsidRPr="001A0C41">
        <w:rPr>
          <w:rFonts w:cs="Arial"/>
          <w:i w:val="0"/>
          <w:noProof w:val="0"/>
          <w:sz w:val="22"/>
          <w:szCs w:val="24"/>
        </w:rPr>
        <w:t xml:space="preserve"> –</w:t>
      </w:r>
      <w:proofErr w:type="gramEnd"/>
      <w:r w:rsidR="002671F4" w:rsidRPr="001A0C41">
        <w:rPr>
          <w:rFonts w:cs="Arial"/>
          <w:i w:val="0"/>
          <w:noProof w:val="0"/>
          <w:sz w:val="22"/>
          <w:szCs w:val="24"/>
        </w:rPr>
        <w:t xml:space="preserve"> </w:t>
      </w:r>
      <w:r w:rsidRPr="001A0C41">
        <w:rPr>
          <w:rFonts w:cs="Arial"/>
          <w:i w:val="0"/>
          <w:noProof w:val="0"/>
          <w:sz w:val="22"/>
          <w:szCs w:val="24"/>
        </w:rPr>
        <w:t>12</w:t>
      </w:r>
      <w:r w:rsidR="00D752CC" w:rsidRPr="001A0C41">
        <w:rPr>
          <w:rFonts w:cs="Arial"/>
          <w:i w:val="0"/>
          <w:noProof w:val="0"/>
          <w:sz w:val="22"/>
          <w:szCs w:val="24"/>
          <w:vertAlign w:val="superscript"/>
        </w:rPr>
        <w:t>th</w:t>
      </w:r>
      <w:r w:rsidR="00BC335A" w:rsidRPr="001A0C41">
        <w:rPr>
          <w:rFonts w:cs="Arial"/>
          <w:i w:val="0"/>
          <w:noProof w:val="0"/>
          <w:sz w:val="22"/>
          <w:szCs w:val="24"/>
        </w:rPr>
        <w:t xml:space="preserve"> 201</w:t>
      </w:r>
      <w:r w:rsidR="006C1AE9" w:rsidRPr="001A0C41">
        <w:rPr>
          <w:rFonts w:cs="Arial"/>
          <w:i w:val="0"/>
          <w:noProof w:val="0"/>
          <w:sz w:val="22"/>
          <w:szCs w:val="24"/>
        </w:rPr>
        <w:t>8</w:t>
      </w:r>
    </w:p>
    <w:p w14:paraId="2F2D8718" w14:textId="74E1E978" w:rsidR="00CE5F5F" w:rsidRPr="001A0C41" w:rsidRDefault="00B071BE" w:rsidP="00BC335A">
      <w:pPr>
        <w:pStyle w:val="Footer"/>
        <w:jc w:val="both"/>
        <w:rPr>
          <w:rFonts w:cs="Arial"/>
          <w:i w:val="0"/>
          <w:noProof w:val="0"/>
          <w:sz w:val="22"/>
          <w:szCs w:val="24"/>
        </w:rPr>
      </w:pPr>
      <w:r w:rsidRPr="001A0C41">
        <w:rPr>
          <w:rFonts w:cs="Arial"/>
          <w:i w:val="0"/>
          <w:noProof w:val="0"/>
          <w:sz w:val="22"/>
          <w:szCs w:val="24"/>
        </w:rPr>
        <w:t>Chengdu</w:t>
      </w:r>
      <w:r w:rsidR="00BC335A" w:rsidRPr="001A0C41">
        <w:rPr>
          <w:rFonts w:cs="Arial"/>
          <w:i w:val="0"/>
          <w:noProof w:val="0"/>
          <w:sz w:val="22"/>
          <w:szCs w:val="24"/>
        </w:rPr>
        <w:t xml:space="preserve">, </w:t>
      </w:r>
      <w:r w:rsidRPr="001A0C41">
        <w:rPr>
          <w:rFonts w:cs="Arial"/>
          <w:i w:val="0"/>
          <w:noProof w:val="0"/>
          <w:sz w:val="22"/>
          <w:szCs w:val="24"/>
        </w:rPr>
        <w:t>China</w:t>
      </w:r>
    </w:p>
    <w:p w14:paraId="3A0CB384" w14:textId="77777777" w:rsidR="00BC335A" w:rsidRPr="001A0C41" w:rsidRDefault="00BC335A" w:rsidP="00BC335A">
      <w:pPr>
        <w:pStyle w:val="Footer"/>
        <w:jc w:val="both"/>
        <w:rPr>
          <w:noProof w:val="0"/>
          <w:sz w:val="16"/>
        </w:rPr>
      </w:pPr>
      <w:bookmarkStart w:id="0" w:name="_Hlk495298459"/>
    </w:p>
    <w:p w14:paraId="00A480DC" w14:textId="71AC13BE" w:rsidR="00CE5F5F" w:rsidRPr="001A0C41" w:rsidRDefault="00CE5F5F" w:rsidP="00CE5F5F">
      <w:pPr>
        <w:tabs>
          <w:tab w:val="left" w:pos="1985"/>
        </w:tabs>
        <w:jc w:val="both"/>
        <w:rPr>
          <w:rFonts w:ascii="Arial" w:hAnsi="Arial"/>
          <w:sz w:val="22"/>
        </w:rPr>
      </w:pPr>
      <w:r w:rsidRPr="001A0C41">
        <w:rPr>
          <w:rFonts w:ascii="Arial" w:hAnsi="Arial"/>
          <w:b/>
          <w:sz w:val="22"/>
        </w:rPr>
        <w:t>Agenda item:</w:t>
      </w:r>
      <w:r w:rsidR="000C63E6" w:rsidRPr="001A0C41">
        <w:rPr>
          <w:rFonts w:ascii="Arial" w:hAnsi="Arial"/>
          <w:sz w:val="22"/>
        </w:rPr>
        <w:tab/>
      </w:r>
      <w:r w:rsidR="0047473F" w:rsidRPr="001A0C41">
        <w:rPr>
          <w:rFonts w:ascii="Arial" w:hAnsi="Arial"/>
          <w:sz w:val="22"/>
        </w:rPr>
        <w:t>7</w:t>
      </w:r>
      <w:r w:rsidR="009B53A0" w:rsidRPr="001A0C41">
        <w:rPr>
          <w:rFonts w:ascii="Arial" w:hAnsi="Arial"/>
          <w:sz w:val="22"/>
        </w:rPr>
        <w:t>.</w:t>
      </w:r>
      <w:r w:rsidR="0047473F" w:rsidRPr="001A0C41">
        <w:rPr>
          <w:rFonts w:ascii="Arial" w:hAnsi="Arial"/>
          <w:sz w:val="22"/>
        </w:rPr>
        <w:t>2</w:t>
      </w:r>
      <w:r w:rsidR="00302047" w:rsidRPr="001A0C41">
        <w:rPr>
          <w:rFonts w:ascii="Arial" w:hAnsi="Arial"/>
          <w:sz w:val="22"/>
        </w:rPr>
        <w:t>.</w:t>
      </w:r>
      <w:r w:rsidR="0047473F" w:rsidRPr="001A0C41">
        <w:rPr>
          <w:rFonts w:ascii="Arial" w:hAnsi="Arial"/>
          <w:sz w:val="22"/>
        </w:rPr>
        <w:t>9</w:t>
      </w:r>
      <w:r w:rsidR="00BC335A" w:rsidRPr="001A0C41">
        <w:rPr>
          <w:rFonts w:ascii="Arial" w:hAnsi="Arial"/>
          <w:sz w:val="22"/>
        </w:rPr>
        <w:t>.</w:t>
      </w:r>
      <w:r w:rsidR="000D38F4" w:rsidRPr="001A0C41">
        <w:rPr>
          <w:rFonts w:ascii="Arial" w:hAnsi="Arial"/>
          <w:sz w:val="22"/>
        </w:rPr>
        <w:t>2.2</w:t>
      </w:r>
    </w:p>
    <w:p w14:paraId="41F022EE" w14:textId="77777777" w:rsidR="00CE5F5F" w:rsidRPr="001A0C41" w:rsidRDefault="00CE5F5F" w:rsidP="00CE5F5F">
      <w:pPr>
        <w:tabs>
          <w:tab w:val="left" w:pos="1985"/>
        </w:tabs>
        <w:jc w:val="both"/>
        <w:rPr>
          <w:rFonts w:ascii="Arial" w:hAnsi="Arial"/>
          <w:sz w:val="22"/>
        </w:rPr>
      </w:pPr>
      <w:r w:rsidRPr="001A0C41">
        <w:rPr>
          <w:rFonts w:ascii="Arial" w:hAnsi="Arial"/>
          <w:b/>
          <w:sz w:val="22"/>
        </w:rPr>
        <w:t xml:space="preserve">Source: </w:t>
      </w:r>
      <w:r w:rsidRPr="001A0C41">
        <w:rPr>
          <w:rFonts w:ascii="Arial" w:hAnsi="Arial"/>
          <w:b/>
          <w:sz w:val="22"/>
        </w:rPr>
        <w:tab/>
      </w:r>
      <w:r w:rsidRPr="001A0C41">
        <w:rPr>
          <w:rFonts w:ascii="Arial" w:hAnsi="Arial"/>
          <w:sz w:val="22"/>
        </w:rPr>
        <w:t>Qualcomm Incorporated</w:t>
      </w:r>
    </w:p>
    <w:p w14:paraId="05FA8EA8" w14:textId="5F2E5183" w:rsidR="00A63D06" w:rsidRPr="001A0C41" w:rsidRDefault="0045039C" w:rsidP="00A63D06">
      <w:pPr>
        <w:ind w:left="1988" w:hanging="1988"/>
        <w:rPr>
          <w:rFonts w:ascii="Arial" w:hAnsi="Arial"/>
          <w:sz w:val="22"/>
        </w:rPr>
      </w:pPr>
      <w:r w:rsidRPr="001A0C41">
        <w:rPr>
          <w:rFonts w:ascii="Arial" w:hAnsi="Arial"/>
          <w:b/>
          <w:sz w:val="24"/>
        </w:rPr>
        <w:t>Title:</w:t>
      </w:r>
      <w:r w:rsidRPr="001A0C41">
        <w:rPr>
          <w:rFonts w:ascii="Arial" w:hAnsi="Arial"/>
          <w:sz w:val="24"/>
        </w:rPr>
        <w:t xml:space="preserve"> </w:t>
      </w:r>
      <w:r w:rsidRPr="001A0C41">
        <w:rPr>
          <w:rFonts w:ascii="Arial" w:hAnsi="Arial"/>
          <w:sz w:val="22"/>
        </w:rPr>
        <w:tab/>
      </w:r>
      <w:bookmarkStart w:id="1" w:name="_Hlk525830528"/>
      <w:r w:rsidR="0083456C" w:rsidRPr="001A0C41">
        <w:rPr>
          <w:rFonts w:ascii="Arial" w:hAnsi="Arial"/>
          <w:sz w:val="22"/>
        </w:rPr>
        <w:t>Triggering Adaptation of UE Power Consumption Characteristics</w:t>
      </w:r>
      <w:bookmarkEnd w:id="1"/>
    </w:p>
    <w:bookmarkEnd w:id="0"/>
    <w:p w14:paraId="2C0EDD71" w14:textId="343E1CF9" w:rsidR="0045039C" w:rsidRPr="001A0C41" w:rsidRDefault="0045039C" w:rsidP="0045039C">
      <w:pPr>
        <w:ind w:left="1988" w:hanging="1988"/>
        <w:jc w:val="both"/>
        <w:rPr>
          <w:rFonts w:ascii="Arial" w:hAnsi="Arial"/>
          <w:sz w:val="22"/>
        </w:rPr>
      </w:pPr>
      <w:r w:rsidRPr="001A0C41">
        <w:rPr>
          <w:rFonts w:ascii="Arial" w:hAnsi="Arial"/>
          <w:b/>
          <w:sz w:val="22"/>
        </w:rPr>
        <w:t>Document for:</w:t>
      </w:r>
      <w:r w:rsidRPr="001A0C41">
        <w:rPr>
          <w:rFonts w:ascii="Arial" w:hAnsi="Arial"/>
          <w:sz w:val="22"/>
        </w:rPr>
        <w:tab/>
        <w:t>Discussion/Decision</w:t>
      </w:r>
    </w:p>
    <w:p w14:paraId="62CC69E9" w14:textId="5D3FCD07" w:rsidR="00643736" w:rsidRPr="008964DC" w:rsidRDefault="00B524B6" w:rsidP="00D66E08">
      <w:pPr>
        <w:pStyle w:val="Heading1"/>
        <w:rPr>
          <w:lang w:val="en-US"/>
        </w:rPr>
      </w:pPr>
      <w:r w:rsidRPr="008964DC">
        <w:rPr>
          <w:lang w:val="en-US"/>
        </w:rPr>
        <w:t>Introduction</w:t>
      </w:r>
    </w:p>
    <w:p w14:paraId="2095EDD2" w14:textId="55B233DB" w:rsidR="003C2108" w:rsidRDefault="003C2108" w:rsidP="003C2108">
      <w:r>
        <w:t>In RAN#80, the UE power saving study item was approved</w:t>
      </w:r>
      <w:r w:rsidR="00FF56C2">
        <w:t xml:space="preserve"> </w:t>
      </w:r>
      <w:r w:rsidR="00FF56C2">
        <w:fldChar w:fldCharType="begin"/>
      </w:r>
      <w:r w:rsidR="00FF56C2">
        <w:instrText xml:space="preserve"> REF _Ref525929093 \r \h </w:instrText>
      </w:r>
      <w:r w:rsidR="00FF56C2">
        <w:fldChar w:fldCharType="separate"/>
      </w:r>
      <w:r w:rsidR="00CF3185">
        <w:t>[1]</w:t>
      </w:r>
      <w:r w:rsidR="00FF56C2">
        <w:fldChar w:fldCharType="end"/>
      </w:r>
      <w:r>
        <w:t xml:space="preserve"> . It is stated in the study item that the following techniques for UE power saving should be studied:</w:t>
      </w:r>
    </w:p>
    <w:p w14:paraId="32D15D58" w14:textId="77777777" w:rsidR="003C2108" w:rsidRPr="00022D06" w:rsidRDefault="003C2108" w:rsidP="003C2108">
      <w:pPr>
        <w:numPr>
          <w:ilvl w:val="0"/>
          <w:numId w:val="40"/>
        </w:numPr>
      </w:pPr>
      <w:r w:rsidRPr="00022D06">
        <w:rPr>
          <w:lang w:val="en-GB"/>
        </w:rPr>
        <w:t>I</w:t>
      </w:r>
      <w:proofErr w:type="spellStart"/>
      <w:r w:rsidRPr="00022D06">
        <w:t>dentify</w:t>
      </w:r>
      <w:proofErr w:type="spellEnd"/>
      <w:r w:rsidRPr="00022D06">
        <w:t xml:space="preserve"> techniques for UE power saving study with focus in RRC_CONNECTED mode [RAN1, RAN2]</w:t>
      </w:r>
    </w:p>
    <w:p w14:paraId="24F6BA75" w14:textId="77777777" w:rsidR="003C2108" w:rsidRPr="00022D06" w:rsidRDefault="003C2108" w:rsidP="003C2108">
      <w:pPr>
        <w:numPr>
          <w:ilvl w:val="1"/>
          <w:numId w:val="40"/>
        </w:numPr>
      </w:pPr>
      <w:r w:rsidRPr="00022D06">
        <w:t>Study UE adaptation to the traffic and UE power consumption characteristics in frequency, time, antenna domains, DRX configuration, and UE processing timeline for UE power saving</w:t>
      </w:r>
      <w:r>
        <w:t xml:space="preserve"> </w:t>
      </w:r>
      <w:r w:rsidRPr="00022D06">
        <w:t>(Note: existing UE capabilities are assumed for UE processing timeline)</w:t>
      </w:r>
    </w:p>
    <w:p w14:paraId="285BEAE7" w14:textId="77777777" w:rsidR="003C2108" w:rsidRPr="00022D06" w:rsidRDefault="003C2108" w:rsidP="003C2108">
      <w:pPr>
        <w:numPr>
          <w:ilvl w:val="2"/>
          <w:numId w:val="41"/>
        </w:numPr>
      </w:pPr>
      <w:r w:rsidRPr="00022D06">
        <w:rPr>
          <w:lang w:val="en-GB"/>
        </w:rPr>
        <w:t>Network and/or UE assistance information</w:t>
      </w:r>
    </w:p>
    <w:p w14:paraId="694F75EF" w14:textId="77777777" w:rsidR="003C2108" w:rsidRPr="00022D06" w:rsidRDefault="003C2108" w:rsidP="003C2108">
      <w:pPr>
        <w:numPr>
          <w:ilvl w:val="2"/>
          <w:numId w:val="41"/>
        </w:numPr>
      </w:pPr>
      <w:r w:rsidRPr="00022D06">
        <w:t>Include mechanism in reducing PDCCH monitoring, taking into account current DRX scheme</w:t>
      </w:r>
    </w:p>
    <w:p w14:paraId="286C3FBF" w14:textId="77777777" w:rsidR="003C2108" w:rsidRPr="00022D06" w:rsidRDefault="003C2108" w:rsidP="003C2108">
      <w:pPr>
        <w:numPr>
          <w:ilvl w:val="1"/>
          <w:numId w:val="41"/>
        </w:numPr>
      </w:pPr>
      <w:r w:rsidRPr="00022D06">
        <w:rPr>
          <w:lang w:val="en-GB"/>
        </w:rPr>
        <w:t>Study the power saving signal/channel/procedure for triggering adaptation of UE power consumption characteristics</w:t>
      </w:r>
    </w:p>
    <w:p w14:paraId="1D169D63" w14:textId="007FF987" w:rsidR="003C2108" w:rsidRDefault="003C2108" w:rsidP="003C2108">
      <w:r>
        <w:t>In this contribution, we will discuss various aspects of 1-</w:t>
      </w:r>
      <w:r w:rsidR="00FF56C2">
        <w:t>b</w:t>
      </w:r>
      <w:r>
        <w:t>, and provide our views and proposals for consideration.</w:t>
      </w:r>
    </w:p>
    <w:p w14:paraId="2D7818F8" w14:textId="77777777" w:rsidR="001C6186" w:rsidRPr="00D746C2" w:rsidRDefault="001C6186" w:rsidP="006C3E67">
      <w:pPr>
        <w:rPr>
          <w:color w:val="000000" w:themeColor="text1"/>
        </w:rPr>
      </w:pPr>
    </w:p>
    <w:p w14:paraId="61C7A0BB" w14:textId="6FBBFB3A" w:rsidR="001D0979" w:rsidRPr="00D746C2" w:rsidRDefault="001D0979" w:rsidP="001D0979">
      <w:pPr>
        <w:pStyle w:val="Heading1"/>
        <w:rPr>
          <w:lang w:val="en-US"/>
        </w:rPr>
      </w:pPr>
      <w:r w:rsidRPr="00D746C2">
        <w:rPr>
          <w:lang w:val="en-US"/>
        </w:rPr>
        <w:t xml:space="preserve">Discussion on </w:t>
      </w:r>
      <w:r w:rsidR="004039BA" w:rsidRPr="00D746C2">
        <w:rPr>
          <w:lang w:val="en-US"/>
        </w:rPr>
        <w:t>Triggering of Power Saving</w:t>
      </w:r>
    </w:p>
    <w:p w14:paraId="33373D6E" w14:textId="77777777" w:rsidR="00BD7F2C" w:rsidRPr="00D746C2" w:rsidRDefault="00BD7F2C" w:rsidP="004039BA"/>
    <w:p w14:paraId="340154C8" w14:textId="656326C6" w:rsidR="004039BA" w:rsidRPr="00D746C2" w:rsidRDefault="004039BA" w:rsidP="004039BA">
      <w:pPr>
        <w:pStyle w:val="Heading2"/>
        <w:rPr>
          <w:lang w:val="en-US"/>
        </w:rPr>
      </w:pPr>
      <w:r w:rsidRPr="00D746C2">
        <w:rPr>
          <w:lang w:val="en-US"/>
        </w:rPr>
        <w:t>Wake-Up Signaling for C-DRX</w:t>
      </w:r>
    </w:p>
    <w:p w14:paraId="27D37257" w14:textId="33AC3A1A" w:rsidR="004039BA" w:rsidRPr="00D746C2" w:rsidRDefault="004039BA" w:rsidP="004039BA"/>
    <w:p w14:paraId="713DD5B4" w14:textId="0CEE3F59" w:rsidR="004039BA" w:rsidRPr="00D746C2" w:rsidRDefault="004039BA" w:rsidP="004039BA">
      <w:pPr>
        <w:pStyle w:val="Heading3"/>
        <w:rPr>
          <w:lang w:val="en-US"/>
        </w:rPr>
      </w:pPr>
      <w:r w:rsidRPr="00D746C2">
        <w:rPr>
          <w:lang w:val="en-US"/>
        </w:rPr>
        <w:t>Motivation</w:t>
      </w:r>
    </w:p>
    <w:p w14:paraId="079AF1EE" w14:textId="294FB197" w:rsidR="008C5D4B" w:rsidRPr="005F7E51" w:rsidRDefault="008C5D4B" w:rsidP="008C5D4B">
      <w:r w:rsidRPr="00D746C2">
        <w:t>It has been shown in</w:t>
      </w:r>
      <w:r w:rsidR="00B35E88">
        <w:t xml:space="preserve"> </w:t>
      </w:r>
      <w:r w:rsidR="00B35E88">
        <w:fldChar w:fldCharType="begin"/>
      </w:r>
      <w:r w:rsidR="00B35E88">
        <w:instrText xml:space="preserve"> REF _Ref525934960 \r \h </w:instrText>
      </w:r>
      <w:r w:rsidR="00B35E88">
        <w:fldChar w:fldCharType="separate"/>
      </w:r>
      <w:r w:rsidR="00CF3185">
        <w:t>[2]</w:t>
      </w:r>
      <w:r w:rsidR="00B35E88">
        <w:fldChar w:fldCharType="end"/>
      </w:r>
      <w:r>
        <w:rPr>
          <w:lang w:val="en-GB"/>
        </w:rPr>
        <w:t xml:space="preserve"> that </w:t>
      </w:r>
      <w:r w:rsidR="0088320B">
        <w:rPr>
          <w:lang w:val="en-GB"/>
        </w:rPr>
        <w:t>for some representative use cases,</w:t>
      </w:r>
      <w:r w:rsidRPr="00D746C2">
        <w:t xml:space="preserve"> </w:t>
      </w:r>
      <w:r w:rsidRPr="005F7E51">
        <w:t xml:space="preserve">significant </w:t>
      </w:r>
      <w:proofErr w:type="spellStart"/>
      <w:r w:rsidRPr="005F7E51">
        <w:t>DoU</w:t>
      </w:r>
      <w:proofErr w:type="spellEnd"/>
      <w:r w:rsidRPr="005F7E51">
        <w:t xml:space="preserve"> power could be consumed due to “empty” C-DRX cycles which are the DRX cycles containing ON durations with no grant. During a typical C-DRX cycle, UE may perform the following operations: UE first wakes up from sleep, activates its RF and baseband circuitry, obtains fine frequency and timing synchronization for potential data reception/transmission, and monitors PDCCH during the ON duration for data grants. Its Tx chain also needs to get ready in case UL feedback needs to be transmitted. All of these activities consume power and can be considered a major overhead if the C-DRX cycle is “empty” (i.e. there is no DL data assignment). Wake-up signaling </w:t>
      </w:r>
      <w:r w:rsidR="007C2828" w:rsidRPr="005F7E51">
        <w:t xml:space="preserve">(WUS) </w:t>
      </w:r>
      <w:r w:rsidRPr="005F7E51">
        <w:t>reduces the power overhead for such “empty” C-DRX cycles.</w:t>
      </w:r>
    </w:p>
    <w:p w14:paraId="5E3FD91A" w14:textId="77777777" w:rsidR="008C5D4B" w:rsidRPr="00D746C2" w:rsidRDefault="008C5D4B" w:rsidP="008C5D4B">
      <w:r w:rsidRPr="00D746C2">
        <w:t xml:space="preserve">For UE in C-DRX that supports WUS, a WUS occasion is prepended before each ON duration. The time offset between the WUS occasion and ON duration is the WUS offset which should be a configurable parameter. The main purpose of WUS offset, which can be multiple slots long, is to give enough time for full modem functionality to come online before the ON duration. During the WUS occasion, UE activates only the minimal functionality to detect for WUS. If the result indicates </w:t>
      </w:r>
      <w:r w:rsidRPr="00D746C2">
        <w:lastRenderedPageBreak/>
        <w:t>“grant unexpected” (which applies to the entire ON duration), the UE is allowed to go back to sleep and skip the ON duration. Otherwise, regular DRX procedure is performed for the remainder of the cycle.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2"/>
        <w:gridCol w:w="2370"/>
      </w:tblGrid>
      <w:tr w:rsidR="008C5D4B" w14:paraId="5F244146" w14:textId="77777777" w:rsidTr="00D746C2">
        <w:tc>
          <w:tcPr>
            <w:tcW w:w="8005" w:type="dxa"/>
          </w:tcPr>
          <w:p w14:paraId="5278A9A3" w14:textId="77777777" w:rsidR="008C5D4B" w:rsidRDefault="008C5D4B" w:rsidP="00864F24">
            <w:pPr>
              <w:rPr>
                <w:lang w:val="en-GB"/>
              </w:rPr>
            </w:pPr>
            <w:r>
              <w:object w:dxaOrig="10799" w:dyaOrig="4336" w14:anchorId="61F8E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49.45pt" o:ole="">
                  <v:imagedata r:id="rId12" o:title=""/>
                </v:shape>
                <o:OLEObject Type="Embed" ProgID="Visio.Drawing.11" ShapeID="_x0000_i1025" DrawAspect="Content" ObjectID="_1599681035" r:id="rId13"/>
              </w:object>
            </w:r>
          </w:p>
        </w:tc>
        <w:tc>
          <w:tcPr>
            <w:tcW w:w="1957" w:type="dxa"/>
          </w:tcPr>
          <w:p w14:paraId="7A10C155" w14:textId="77777777" w:rsidR="008C5D4B" w:rsidRDefault="008C5D4B" w:rsidP="00864F24">
            <w:r>
              <w:object w:dxaOrig="3430" w:dyaOrig="2530" w14:anchorId="23FBA2A2">
                <v:shape id="_x0000_i1026" type="#_x0000_t75" style="width:108pt;height:80.15pt" o:ole="">
                  <v:imagedata r:id="rId14" o:title=""/>
                </v:shape>
                <o:OLEObject Type="Embed" ProgID="Visio.Drawing.11" ShapeID="_x0000_i1026" DrawAspect="Content" ObjectID="_1599681036" r:id="rId15"/>
              </w:object>
            </w:r>
          </w:p>
          <w:p w14:paraId="6FD5C207" w14:textId="77777777" w:rsidR="008C5D4B" w:rsidRPr="00A87C0A" w:rsidRDefault="008C5D4B" w:rsidP="00864F24">
            <w:pPr>
              <w:jc w:val="left"/>
              <w:rPr>
                <w:rFonts w:asciiTheme="minorHAnsi" w:hAnsiTheme="minorHAnsi"/>
                <w:sz w:val="16"/>
              </w:rPr>
            </w:pPr>
            <w:r w:rsidRPr="00A87C0A">
              <w:rPr>
                <w:rFonts w:asciiTheme="minorHAnsi" w:hAnsiTheme="minorHAnsi"/>
                <w:sz w:val="16"/>
              </w:rPr>
              <w:t>y-axis is proportional to instantaneous power consumption</w:t>
            </w:r>
          </w:p>
          <w:p w14:paraId="768172F6" w14:textId="77777777" w:rsidR="008C5D4B" w:rsidRDefault="008C5D4B" w:rsidP="00864F24">
            <w:pPr>
              <w:jc w:val="left"/>
              <w:rPr>
                <w:lang w:val="en-GB"/>
              </w:rPr>
            </w:pPr>
            <w:r w:rsidRPr="00A87C0A">
              <w:rPr>
                <w:rFonts w:asciiTheme="minorHAnsi" w:hAnsiTheme="minorHAnsi"/>
                <w:sz w:val="16"/>
              </w:rPr>
              <w:t>x-axis represents time.</w:t>
            </w:r>
          </w:p>
        </w:tc>
      </w:tr>
    </w:tbl>
    <w:p w14:paraId="62FDA98F" w14:textId="77777777" w:rsidR="008C5D4B" w:rsidRPr="00D746C2" w:rsidRDefault="008C5D4B" w:rsidP="008C5D4B">
      <w:r w:rsidRPr="00D746C2">
        <w:rPr>
          <w:u w:val="single"/>
        </w:rPr>
        <w:t>Sources of Power Saving</w:t>
      </w:r>
      <w:r w:rsidRPr="00D746C2">
        <w:t>:</w:t>
      </w:r>
    </w:p>
    <w:p w14:paraId="385ECA50" w14:textId="77777777" w:rsidR="008C5D4B" w:rsidRPr="00D746C2" w:rsidRDefault="008C5D4B" w:rsidP="008C5D4B">
      <w:pPr>
        <w:pStyle w:val="ListParagraph"/>
        <w:numPr>
          <w:ilvl w:val="0"/>
          <w:numId w:val="31"/>
        </w:numPr>
        <w:rPr>
          <w:rFonts w:eastAsia="SimSun"/>
          <w:szCs w:val="20"/>
        </w:rPr>
      </w:pPr>
      <w:r w:rsidRPr="00D746C2">
        <w:rPr>
          <w:rFonts w:eastAsia="SimSun"/>
          <w:szCs w:val="20"/>
        </w:rPr>
        <w:t>Opportunistic activation of full modem functionality</w:t>
      </w:r>
    </w:p>
    <w:p w14:paraId="2784201A" w14:textId="77777777" w:rsidR="008C5D4B" w:rsidRPr="00D746C2" w:rsidRDefault="008C5D4B" w:rsidP="008C5D4B">
      <w:pPr>
        <w:pStyle w:val="ListParagraph"/>
        <w:numPr>
          <w:ilvl w:val="0"/>
          <w:numId w:val="32"/>
        </w:numPr>
        <w:rPr>
          <w:rFonts w:eastAsia="SimSun"/>
          <w:szCs w:val="20"/>
        </w:rPr>
      </w:pPr>
      <w:r w:rsidRPr="00D746C2">
        <w:rPr>
          <w:rFonts w:eastAsia="SimSun"/>
          <w:szCs w:val="20"/>
        </w:rPr>
        <w:t>Essentially two-stage wake-up: In the first stage, only the minimum modem functionality is activated to receive and decode WUS. Only when a grant is expected based on WUS, UE enters the second stage and conditionally enable the full functionality of the modem for data reception (and feedbacks) during ON duration. If significant percentage of the DRX cycles contains no grant, allowing the UE to expend as little power as possible for WUS detection and going back to sleep for those cycles greatly helps minimize power consumption.</w:t>
      </w:r>
    </w:p>
    <w:p w14:paraId="12D05266" w14:textId="77777777" w:rsidR="008C5D4B" w:rsidRPr="00D746C2" w:rsidRDefault="008C5D4B" w:rsidP="008C5D4B">
      <w:pPr>
        <w:pStyle w:val="ListParagraph"/>
        <w:numPr>
          <w:ilvl w:val="0"/>
          <w:numId w:val="31"/>
        </w:numPr>
        <w:rPr>
          <w:rFonts w:eastAsia="SimSun"/>
          <w:szCs w:val="20"/>
        </w:rPr>
      </w:pPr>
      <w:r w:rsidRPr="00D746C2">
        <w:rPr>
          <w:rFonts w:eastAsia="SimSun"/>
          <w:szCs w:val="20"/>
        </w:rPr>
        <w:t>Facilitates further DRX parameter optimizations</w:t>
      </w:r>
    </w:p>
    <w:p w14:paraId="5CF5DB6F" w14:textId="22EE82ED" w:rsidR="008C5D4B" w:rsidRPr="00D746C2" w:rsidRDefault="008C5D4B" w:rsidP="008C5D4B">
      <w:pPr>
        <w:pStyle w:val="ListParagraph"/>
        <w:numPr>
          <w:ilvl w:val="0"/>
          <w:numId w:val="32"/>
        </w:numPr>
        <w:rPr>
          <w:rFonts w:eastAsia="SimSun"/>
          <w:szCs w:val="20"/>
        </w:rPr>
      </w:pPr>
      <w:r w:rsidRPr="00D746C2">
        <w:rPr>
          <w:rFonts w:eastAsia="SimSun"/>
          <w:szCs w:val="20"/>
        </w:rPr>
        <w:t xml:space="preserve">In systems without wake-up </w:t>
      </w:r>
      <w:r w:rsidR="00196080" w:rsidRPr="005F7E51">
        <w:rPr>
          <w:rFonts w:eastAsia="SimSun"/>
          <w:szCs w:val="20"/>
        </w:rPr>
        <w:t>signaling</w:t>
      </w:r>
      <w:r w:rsidRPr="00D746C2">
        <w:rPr>
          <w:rFonts w:eastAsia="SimSun"/>
          <w:szCs w:val="20"/>
        </w:rPr>
        <w:t xml:space="preserve">, there is usually a power penalty for operating with short DRX cycles (for example, in the order of tens of millisecond). This kind of short DRX cycle is typically only configured if the traffic has stringent latency requirement, such as VoLTE. For sporadic traffic that has stringent latency requirement (for example, actuation or response for automation applications), DRX cycle has to be short but majority of them could be empty cycles. Wake-up </w:t>
      </w:r>
      <w:r w:rsidR="00196080" w:rsidRPr="005F7E51">
        <w:rPr>
          <w:rFonts w:eastAsia="SimSun"/>
          <w:szCs w:val="20"/>
        </w:rPr>
        <w:t>signaling</w:t>
      </w:r>
      <w:r w:rsidRPr="00D746C2">
        <w:rPr>
          <w:rFonts w:eastAsia="SimSun"/>
          <w:szCs w:val="20"/>
        </w:rPr>
        <w:t xml:space="preserve"> could be extremely effective for such scenarios.</w:t>
      </w:r>
    </w:p>
    <w:p w14:paraId="5EF01CFF" w14:textId="153CF7AE" w:rsidR="008C5D4B" w:rsidRDefault="008C5D4B" w:rsidP="008C5D4B">
      <w:pPr>
        <w:pStyle w:val="ListParagraph"/>
        <w:numPr>
          <w:ilvl w:val="0"/>
          <w:numId w:val="32"/>
        </w:numPr>
        <w:rPr>
          <w:rFonts w:eastAsia="SimSun"/>
          <w:szCs w:val="20"/>
        </w:rPr>
      </w:pPr>
      <w:r w:rsidRPr="00D746C2">
        <w:rPr>
          <w:rFonts w:eastAsia="SimSun"/>
          <w:szCs w:val="20"/>
        </w:rPr>
        <w:t xml:space="preserve">Generally, if the power overhead for waking up to monitor for data grant in each DRX cycle is reduced, the energy efficiency of shorter DRX cycle can be similar to longer DRX cycles. This would be helpful for meeting more stringent latency bound while keeping power consumption the same. Also, shorter DRX cycle may allow shortening of the inactivity timer while maintaining the similar average latency </w:t>
      </w:r>
      <w:proofErr w:type="gramStart"/>
      <w:r w:rsidRPr="00D746C2">
        <w:rPr>
          <w:rFonts w:eastAsia="SimSun"/>
          <w:szCs w:val="20"/>
        </w:rPr>
        <w:t>target, and</w:t>
      </w:r>
      <w:proofErr w:type="gramEnd"/>
      <w:r w:rsidRPr="00D746C2">
        <w:rPr>
          <w:rFonts w:eastAsia="SimSun"/>
          <w:szCs w:val="20"/>
        </w:rPr>
        <w:t xml:space="preserve"> may reduce the duration of time UE spends monitoring PDCCH (during inactivity timer unexpired state). The tradeoffs are illustrated in </w:t>
      </w:r>
      <w:r w:rsidRPr="00D746C2">
        <w:rPr>
          <w:rFonts w:eastAsia="SimSun"/>
          <w:szCs w:val="20"/>
        </w:rPr>
        <w:fldChar w:fldCharType="begin"/>
      </w:r>
      <w:r w:rsidRPr="00D746C2">
        <w:rPr>
          <w:rFonts w:eastAsia="SimSun"/>
          <w:szCs w:val="20"/>
        </w:rPr>
        <w:instrText xml:space="preserve"> REF _Ref525393315 \h </w:instrText>
      </w:r>
      <w:r w:rsidRPr="00D746C2">
        <w:rPr>
          <w:rFonts w:eastAsia="SimSun"/>
          <w:szCs w:val="20"/>
        </w:rPr>
      </w:r>
      <w:r w:rsidRPr="00D746C2">
        <w:rPr>
          <w:rFonts w:eastAsia="SimSun"/>
          <w:szCs w:val="20"/>
        </w:rPr>
        <w:fldChar w:fldCharType="separate"/>
      </w:r>
      <w:r w:rsidR="00CF3185">
        <w:t xml:space="preserve">Figure </w:t>
      </w:r>
      <w:r w:rsidR="00CF3185">
        <w:rPr>
          <w:noProof/>
        </w:rPr>
        <w:t>1</w:t>
      </w:r>
      <w:r w:rsidRPr="00D746C2">
        <w:rPr>
          <w:rFonts w:eastAsia="SimSun"/>
          <w:szCs w:val="20"/>
        </w:rPr>
        <w:fldChar w:fldCharType="end"/>
      </w:r>
      <w:r w:rsidRPr="00D746C2">
        <w:rPr>
          <w:rFonts w:eastAsia="SimSun"/>
          <w:szCs w:val="20"/>
        </w:rPr>
        <w:t xml:space="preserve"> below.</w:t>
      </w:r>
    </w:p>
    <w:p w14:paraId="0AE074A4" w14:textId="77777777" w:rsidR="00A71916" w:rsidRPr="00D746C2" w:rsidRDefault="00A71916" w:rsidP="00A71916">
      <w:pPr>
        <w:pStyle w:val="ListParagraph"/>
        <w:ind w:left="1080"/>
        <w:rPr>
          <w:rFonts w:eastAsia="SimSun"/>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C5D4B" w14:paraId="4A938BCF" w14:textId="77777777" w:rsidTr="00D746C2">
        <w:tc>
          <w:tcPr>
            <w:tcW w:w="4981" w:type="dxa"/>
          </w:tcPr>
          <w:p w14:paraId="4457C4D4" w14:textId="77777777" w:rsidR="008C5D4B" w:rsidRDefault="008C5D4B" w:rsidP="00864F24">
            <w:pPr>
              <w:rPr>
                <w:lang w:val="en-GB"/>
              </w:rPr>
            </w:pPr>
            <w:r w:rsidRPr="00B46DB7">
              <w:rPr>
                <w:noProof/>
              </w:rPr>
              <w:drawing>
                <wp:inline distT="0" distB="0" distL="0" distR="0" wp14:anchorId="2C75C3FB" wp14:editId="3CEC3B71">
                  <wp:extent cx="2852928" cy="2212848"/>
                  <wp:effectExtent l="0" t="0" r="5080" b="0"/>
                  <wp:docPr id="10" name="Picture 9">
                    <a:extLst xmlns:a="http://schemas.openxmlformats.org/drawingml/2006/main">
                      <a:ext uri="{FF2B5EF4-FFF2-40B4-BE49-F238E27FC236}">
                        <a16:creationId xmlns:a16="http://schemas.microsoft.com/office/drawing/2014/main" id="{D897EEA4-8157-4DC1-B531-03B51526B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897EEA4-8157-4DC1-B531-03B51526B3D1}"/>
                              </a:ext>
                            </a:extLst>
                          </pic:cNvPr>
                          <pic:cNvPicPr>
                            <a:picLocks noChangeAspect="1"/>
                          </pic:cNvPicPr>
                        </pic:nvPicPr>
                        <pic:blipFill>
                          <a:blip r:embed="rId16"/>
                          <a:stretch>
                            <a:fillRect/>
                          </a:stretch>
                        </pic:blipFill>
                        <pic:spPr>
                          <a:xfrm>
                            <a:off x="0" y="0"/>
                            <a:ext cx="2852928" cy="2212848"/>
                          </a:xfrm>
                          <a:prstGeom prst="rect">
                            <a:avLst/>
                          </a:prstGeom>
                        </pic:spPr>
                      </pic:pic>
                    </a:graphicData>
                  </a:graphic>
                </wp:inline>
              </w:drawing>
            </w:r>
          </w:p>
        </w:tc>
        <w:tc>
          <w:tcPr>
            <w:tcW w:w="4981" w:type="dxa"/>
          </w:tcPr>
          <w:p w14:paraId="7626D3AD" w14:textId="77777777" w:rsidR="008C5D4B" w:rsidRDefault="008C5D4B" w:rsidP="00864F24">
            <w:pPr>
              <w:rPr>
                <w:lang w:val="en-GB"/>
              </w:rPr>
            </w:pPr>
            <w:r w:rsidRPr="00B46DB7">
              <w:rPr>
                <w:noProof/>
              </w:rPr>
              <w:drawing>
                <wp:inline distT="0" distB="0" distL="0" distR="0" wp14:anchorId="4DB12DED" wp14:editId="213BA8B4">
                  <wp:extent cx="2980944" cy="2194560"/>
                  <wp:effectExtent l="0" t="0" r="0" b="0"/>
                  <wp:docPr id="9" name="Picture 8">
                    <a:extLst xmlns:a="http://schemas.openxmlformats.org/drawingml/2006/main">
                      <a:ext uri="{FF2B5EF4-FFF2-40B4-BE49-F238E27FC236}">
                        <a16:creationId xmlns:a16="http://schemas.microsoft.com/office/drawing/2014/main" id="{71ACED4E-CB37-4454-8142-A0AFB7971C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1ACED4E-CB37-4454-8142-A0AFB7971CF8}"/>
                              </a:ext>
                            </a:extLst>
                          </pic:cNvPr>
                          <pic:cNvPicPr>
                            <a:picLocks noChangeAspect="1"/>
                          </pic:cNvPicPr>
                        </pic:nvPicPr>
                        <pic:blipFill>
                          <a:blip r:embed="rId17"/>
                          <a:stretch>
                            <a:fillRect/>
                          </a:stretch>
                        </pic:blipFill>
                        <pic:spPr>
                          <a:xfrm>
                            <a:off x="0" y="0"/>
                            <a:ext cx="2980944" cy="2194560"/>
                          </a:xfrm>
                          <a:prstGeom prst="rect">
                            <a:avLst/>
                          </a:prstGeom>
                        </pic:spPr>
                      </pic:pic>
                    </a:graphicData>
                  </a:graphic>
                </wp:inline>
              </w:drawing>
            </w:r>
          </w:p>
        </w:tc>
      </w:tr>
    </w:tbl>
    <w:p w14:paraId="196756B3" w14:textId="77CC3396" w:rsidR="008C5D4B" w:rsidRPr="003723B4" w:rsidRDefault="008C5D4B" w:rsidP="007E27C5">
      <w:pPr>
        <w:pStyle w:val="Caption"/>
        <w:jc w:val="center"/>
        <w:rPr>
          <w:lang w:val="en-GB"/>
        </w:rPr>
      </w:pPr>
      <w:bookmarkStart w:id="2" w:name="_Ref525393315"/>
      <w:bookmarkStart w:id="3" w:name="_Ref525393298"/>
      <w:r>
        <w:t xml:space="preserve">Figure </w:t>
      </w:r>
      <w:r w:rsidR="000602E2">
        <w:rPr>
          <w:noProof/>
        </w:rPr>
        <w:fldChar w:fldCharType="begin"/>
      </w:r>
      <w:r w:rsidR="000602E2">
        <w:rPr>
          <w:noProof/>
        </w:rPr>
        <w:instrText xml:space="preserve"> SEQ Figure \* ARABIC </w:instrText>
      </w:r>
      <w:r w:rsidR="000602E2">
        <w:rPr>
          <w:noProof/>
        </w:rPr>
        <w:fldChar w:fldCharType="separate"/>
      </w:r>
      <w:r w:rsidR="00CF3185">
        <w:rPr>
          <w:noProof/>
        </w:rPr>
        <w:t>1</w:t>
      </w:r>
      <w:r w:rsidR="000602E2">
        <w:rPr>
          <w:noProof/>
        </w:rPr>
        <w:fldChar w:fldCharType="end"/>
      </w:r>
      <w:bookmarkEnd w:id="2"/>
      <w:r>
        <w:t>: WUS facilitates more flexibility in power-latency tradeoff for C-DRX</w:t>
      </w:r>
      <w:bookmarkEnd w:id="3"/>
    </w:p>
    <w:p w14:paraId="018C90B6" w14:textId="273DE530" w:rsidR="004039BA" w:rsidRPr="00D746C2" w:rsidRDefault="004039BA" w:rsidP="004039BA">
      <w:pPr>
        <w:pStyle w:val="Heading3"/>
        <w:rPr>
          <w:lang w:val="en-US"/>
        </w:rPr>
      </w:pPr>
      <w:r w:rsidRPr="00D746C2">
        <w:rPr>
          <w:lang w:val="en-US"/>
        </w:rPr>
        <w:lastRenderedPageBreak/>
        <w:t xml:space="preserve">PDCCH-based </w:t>
      </w:r>
      <w:r w:rsidR="00196080" w:rsidRPr="005F7E51">
        <w:rPr>
          <w:lang w:val="en-US"/>
        </w:rPr>
        <w:t>Signaling</w:t>
      </w:r>
    </w:p>
    <w:p w14:paraId="48A2F6C1" w14:textId="14169135" w:rsidR="00ED43AD" w:rsidRPr="00D746C2" w:rsidRDefault="00ED43AD" w:rsidP="00ED43AD">
      <w:pPr>
        <w:pStyle w:val="Heading4"/>
        <w:rPr>
          <w:lang w:val="en-US"/>
        </w:rPr>
      </w:pPr>
      <w:bookmarkStart w:id="4" w:name="_Ref525734008"/>
      <w:r w:rsidRPr="00D746C2">
        <w:rPr>
          <w:lang w:val="en-US"/>
        </w:rPr>
        <w:t xml:space="preserve">Design </w:t>
      </w:r>
      <w:r w:rsidR="0059223D" w:rsidRPr="00D746C2">
        <w:rPr>
          <w:lang w:val="en-US"/>
        </w:rPr>
        <w:t>p</w:t>
      </w:r>
      <w:r w:rsidRPr="00D746C2">
        <w:rPr>
          <w:lang w:val="en-US"/>
        </w:rPr>
        <w:t>rinciples</w:t>
      </w:r>
      <w:bookmarkEnd w:id="4"/>
    </w:p>
    <w:p w14:paraId="37E40487" w14:textId="77777777" w:rsidR="008C5D4B" w:rsidRPr="00D746C2" w:rsidRDefault="008C5D4B" w:rsidP="008C5D4B">
      <w:r w:rsidRPr="00D746C2">
        <w:t>There are two key factors for achieving power saving for C-DRX with WUS:</w:t>
      </w:r>
    </w:p>
    <w:p w14:paraId="418E7CE5" w14:textId="77777777" w:rsidR="008C5D4B" w:rsidRPr="00D746C2" w:rsidRDefault="008C5D4B" w:rsidP="008C5D4B">
      <w:pPr>
        <w:pStyle w:val="ListParagraph"/>
        <w:numPr>
          <w:ilvl w:val="0"/>
          <w:numId w:val="33"/>
        </w:numPr>
      </w:pPr>
      <w:r w:rsidRPr="00D746C2">
        <w:t>The difference in the energy consumption for a UE being awake for WUS detection and being awake for the ON duration</w:t>
      </w:r>
    </w:p>
    <w:p w14:paraId="125A2C78" w14:textId="77777777" w:rsidR="008C5D4B" w:rsidRPr="00D746C2" w:rsidRDefault="008C5D4B" w:rsidP="008C5D4B">
      <w:pPr>
        <w:pStyle w:val="ListParagraph"/>
        <w:numPr>
          <w:ilvl w:val="0"/>
          <w:numId w:val="33"/>
        </w:numPr>
      </w:pPr>
      <w:r w:rsidRPr="00D746C2">
        <w:t>The percentage of “empty” C-DRX cycles (i.e. C-DRX cycles for which UE is not scheduled any data)</w:t>
      </w:r>
    </w:p>
    <w:p w14:paraId="2868B1D1" w14:textId="77777777" w:rsidR="008C5D4B" w:rsidRPr="00D746C2" w:rsidRDefault="008C5D4B" w:rsidP="008C5D4B"/>
    <w:p w14:paraId="537A5792" w14:textId="77777777" w:rsidR="008C5D4B" w:rsidRPr="00D746C2" w:rsidRDefault="008C5D4B" w:rsidP="008C5D4B">
      <w:r w:rsidRPr="00D746C2">
        <w:t>It may sound counter-intuitive that PDCCH-based WUS (abbreviated as “PDCCH-WUS” hereafter) can achieve power saving. If the ON duration can be configured to the same duration as WUS duration (e.g. 1 slot), the UE would perform the same workload of PDCCH decoding regardless of whether this is for WUS or for the 1-slot ON duration. If the UE does not decode any PDCCH, the end result is the same, i.e. UE goes back to DRX sleep. One may ask, why would there be power saving with PDCCH-WUS?</w:t>
      </w:r>
    </w:p>
    <w:p w14:paraId="177E622B" w14:textId="29FA9FE6" w:rsidR="008C5D4B" w:rsidRPr="00D746C2" w:rsidRDefault="008C5D4B" w:rsidP="008C5D4B">
      <w:r w:rsidRPr="00D746C2">
        <w:t>In reality, UE power consumption for ON duration and for WUS detection can be very different even if the</w:t>
      </w:r>
      <w:r w:rsidR="00EE1567">
        <w:t xml:space="preserve"> signaling </w:t>
      </w:r>
      <w:r w:rsidRPr="00D746C2">
        <w:t xml:space="preserve">scheme for both is based on PDCCH. When UE decodes PDCCH during the WUS occasion, it does not expect to receive a same-slot grant for PDSCH or have to be ready to transmit PUCCH in response to PDSCH reception. </w:t>
      </w:r>
      <w:r w:rsidR="0073026E" w:rsidRPr="00D746C2">
        <w:t xml:space="preserve">An </w:t>
      </w:r>
      <w:r w:rsidRPr="00D746C2">
        <w:t xml:space="preserve">implementation </w:t>
      </w:r>
      <w:r w:rsidR="0073026E" w:rsidRPr="00D746C2">
        <w:t>with low energy consumption can be achieved by optimizing at least the following: (</w:t>
      </w:r>
      <w:proofErr w:type="spellStart"/>
      <w:r w:rsidR="0073026E" w:rsidRPr="00D746C2">
        <w:t>i</w:t>
      </w:r>
      <w:proofErr w:type="spellEnd"/>
      <w:r w:rsidR="0073026E" w:rsidRPr="00D746C2">
        <w:t xml:space="preserve">) </w:t>
      </w:r>
      <w:r w:rsidRPr="00D746C2">
        <w:t xml:space="preserve">the wake-up timeline and the amount of hardware that needs to be brought online, </w:t>
      </w:r>
      <w:r w:rsidR="0073026E" w:rsidRPr="00D746C2">
        <w:t xml:space="preserve">(ii) </w:t>
      </w:r>
      <w:r w:rsidRPr="00D746C2">
        <w:t xml:space="preserve">the operating point in terms of the voltage levels and clock frequencies of the hardware, </w:t>
      </w:r>
      <w:r w:rsidR="0073026E" w:rsidRPr="00D746C2">
        <w:t>(iii) more relaxed PDCCH processing timeline due to the WUS offset</w:t>
      </w:r>
      <w:r w:rsidR="007B5E62" w:rsidRPr="00D746C2">
        <w:t xml:space="preserve">, </w:t>
      </w:r>
      <w:r w:rsidR="00B6506B" w:rsidRPr="00D746C2">
        <w:t xml:space="preserve">and </w:t>
      </w:r>
      <w:r w:rsidR="007B5E62" w:rsidRPr="00D746C2">
        <w:t xml:space="preserve">(iv) potentially the Rx bandwidth </w:t>
      </w:r>
      <w:r w:rsidR="00E93659">
        <w:rPr>
          <w:lang w:val="en-GB"/>
        </w:rPr>
        <w:t>and number</w:t>
      </w:r>
      <w:r w:rsidR="007B5E62" w:rsidRPr="00D746C2">
        <w:t xml:space="preserve"> of </w:t>
      </w:r>
      <w:r w:rsidR="00E93659">
        <w:rPr>
          <w:lang w:val="en-GB"/>
        </w:rPr>
        <w:t xml:space="preserve">Rx antenna </w:t>
      </w:r>
      <w:r w:rsidR="007B5E62">
        <w:rPr>
          <w:lang w:val="en-GB"/>
        </w:rPr>
        <w:t xml:space="preserve">for PDCCH-WUS can be </w:t>
      </w:r>
      <w:r w:rsidR="00031698">
        <w:rPr>
          <w:lang w:val="en-GB"/>
        </w:rPr>
        <w:t xml:space="preserve">reduced for low power, as also discussed in </w:t>
      </w:r>
      <w:r w:rsidR="0088320B">
        <w:rPr>
          <w:lang w:val="en-GB"/>
        </w:rPr>
        <w:fldChar w:fldCharType="begin"/>
      </w:r>
      <w:r w:rsidR="0088320B">
        <w:rPr>
          <w:lang w:val="en-GB"/>
        </w:rPr>
        <w:instrText xml:space="preserve"> REF _Ref525924128 \r \h </w:instrText>
      </w:r>
      <w:r w:rsidR="0088320B">
        <w:rPr>
          <w:lang w:val="en-GB"/>
        </w:rPr>
      </w:r>
      <w:r w:rsidR="0088320B">
        <w:rPr>
          <w:lang w:val="en-GB"/>
        </w:rPr>
        <w:fldChar w:fldCharType="separate"/>
      </w:r>
      <w:r w:rsidR="00CF3185">
        <w:rPr>
          <w:lang w:val="en-GB"/>
        </w:rPr>
        <w:t>[3]</w:t>
      </w:r>
      <w:r w:rsidR="0088320B">
        <w:rPr>
          <w:lang w:val="en-GB"/>
        </w:rPr>
        <w:fldChar w:fldCharType="end"/>
      </w:r>
      <w:r w:rsidR="0073026E">
        <w:rPr>
          <w:lang w:val="en-GB"/>
        </w:rPr>
        <w:t>.</w:t>
      </w:r>
      <w:r w:rsidRPr="00D746C2">
        <w:t xml:space="preserve"> Only when a PDCCH</w:t>
      </w:r>
      <w:r w:rsidR="00AB0DC5" w:rsidRPr="00D746C2">
        <w:t>-WUS</w:t>
      </w:r>
      <w:r w:rsidRPr="00D746C2">
        <w:t xml:space="preserve"> is decoded, UE performs wake-up of additional hardware and processing (e.g. TRS processing) to get ready for potential DL assignment and PDSCH reception. This 2</w:t>
      </w:r>
      <w:r w:rsidRPr="00D746C2">
        <w:rPr>
          <w:vertAlign w:val="superscript"/>
        </w:rPr>
        <w:t>nd</w:t>
      </w:r>
      <w:r w:rsidRPr="00D746C2">
        <w:t xml:space="preserve"> stage of wake-up consumes additional energy but can be skipped for the empty C-DRX cycles.</w:t>
      </w:r>
    </w:p>
    <w:p w14:paraId="6688D533" w14:textId="5CF3E1F7" w:rsidR="008C5D4B" w:rsidRDefault="0073026E" w:rsidP="008C5D4B">
      <w:pPr>
        <w:jc w:val="center"/>
        <w:rPr>
          <w:lang w:val="en-GB"/>
        </w:rPr>
      </w:pPr>
      <w:r>
        <w:rPr>
          <w:noProof/>
          <w:lang w:val="en-GB"/>
        </w:rPr>
        <w:drawing>
          <wp:inline distT="0" distB="0" distL="0" distR="0" wp14:anchorId="19CED4BC" wp14:editId="1330B579">
            <wp:extent cx="4453128" cy="176479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3128" cy="1764792"/>
                    </a:xfrm>
                    <a:prstGeom prst="rect">
                      <a:avLst/>
                    </a:prstGeom>
                    <a:noFill/>
                  </pic:spPr>
                </pic:pic>
              </a:graphicData>
            </a:graphic>
          </wp:inline>
        </w:drawing>
      </w:r>
    </w:p>
    <w:p w14:paraId="2A67ED9B" w14:textId="3D46D34A" w:rsidR="008C5D4B" w:rsidRPr="00052E40" w:rsidRDefault="008C5D4B" w:rsidP="007E27C5">
      <w:pPr>
        <w:pStyle w:val="Caption"/>
        <w:jc w:val="center"/>
        <w:rPr>
          <w:lang w:val="en-GB"/>
        </w:rPr>
      </w:pPr>
      <w:r>
        <w:t xml:space="preserve">Figure </w:t>
      </w:r>
      <w:r w:rsidR="000602E2">
        <w:rPr>
          <w:noProof/>
        </w:rPr>
        <w:fldChar w:fldCharType="begin"/>
      </w:r>
      <w:r w:rsidR="000602E2">
        <w:rPr>
          <w:noProof/>
        </w:rPr>
        <w:instrText xml:space="preserve"> SEQ Figure \* ARABIC </w:instrText>
      </w:r>
      <w:r w:rsidR="000602E2">
        <w:rPr>
          <w:noProof/>
        </w:rPr>
        <w:fldChar w:fldCharType="separate"/>
      </w:r>
      <w:r w:rsidR="00CF3185">
        <w:rPr>
          <w:noProof/>
        </w:rPr>
        <w:t>2</w:t>
      </w:r>
      <w:r w:rsidR="000602E2">
        <w:rPr>
          <w:noProof/>
        </w:rPr>
        <w:fldChar w:fldCharType="end"/>
      </w:r>
      <w:r>
        <w:t xml:space="preserve">: </w:t>
      </w:r>
      <w:r w:rsidR="00735410">
        <w:t>Two-stage w</w:t>
      </w:r>
      <w:r>
        <w:t>ake-up timeline for PDCCH-based WUS</w:t>
      </w:r>
    </w:p>
    <w:p w14:paraId="7013123F" w14:textId="18B40EFB" w:rsidR="008C5D4B" w:rsidRDefault="008C5D4B" w:rsidP="008C5D4B">
      <w:r w:rsidRPr="005F7E51">
        <w:t xml:space="preserve">Above figure illustrates </w:t>
      </w:r>
      <w:r w:rsidR="007B5E62" w:rsidRPr="005F7E51">
        <w:t>what happens if PDCCH-WUS is decoded. The power saving case is when</w:t>
      </w:r>
      <w:r w:rsidRPr="005F7E51">
        <w:t xml:space="preserve"> PDCCH-WUS is not </w:t>
      </w:r>
      <w:r w:rsidR="007B5E62" w:rsidRPr="005F7E51">
        <w:t>decoded</w:t>
      </w:r>
      <w:r w:rsidRPr="005F7E51">
        <w:t>, UE can go back to sleep</w:t>
      </w:r>
      <w:r w:rsidR="0073026E" w:rsidRPr="005F7E51">
        <w:t xml:space="preserve"> immediately</w:t>
      </w:r>
      <w:r w:rsidRPr="005F7E51">
        <w:t>, skipping the 2</w:t>
      </w:r>
      <w:r w:rsidRPr="005F7E51">
        <w:rPr>
          <w:vertAlign w:val="superscript"/>
        </w:rPr>
        <w:t>nd</w:t>
      </w:r>
      <w:r w:rsidRPr="005F7E51">
        <w:t xml:space="preserve"> stage WU and the ON duration; Otherwise, UE continues with the 2</w:t>
      </w:r>
      <w:r w:rsidRPr="005F7E51">
        <w:rPr>
          <w:vertAlign w:val="superscript"/>
        </w:rPr>
        <w:t>nd</w:t>
      </w:r>
      <w:r w:rsidRPr="005F7E51">
        <w:t xml:space="preserve"> stage wake-up and to the ON duration for DL assignment and data reception.</w:t>
      </w:r>
    </w:p>
    <w:p w14:paraId="4EAF81C8" w14:textId="1B501414" w:rsidR="00B35E88" w:rsidRPr="005F7E51" w:rsidRDefault="00B35E88" w:rsidP="00B35E88">
      <w:pPr>
        <w:pStyle w:val="Caption"/>
      </w:pPr>
      <w:bookmarkStart w:id="5" w:name="_Toc525937770"/>
      <w:r>
        <w:t xml:space="preserve">Observation </w:t>
      </w:r>
      <w:r w:rsidR="006F79B4">
        <w:rPr>
          <w:noProof/>
        </w:rPr>
        <w:fldChar w:fldCharType="begin"/>
      </w:r>
      <w:r w:rsidR="006F79B4">
        <w:rPr>
          <w:noProof/>
        </w:rPr>
        <w:instrText xml:space="preserve"> SEQ Observation \* ARABIC </w:instrText>
      </w:r>
      <w:r w:rsidR="006F79B4">
        <w:rPr>
          <w:noProof/>
        </w:rPr>
        <w:fldChar w:fldCharType="separate"/>
      </w:r>
      <w:r w:rsidR="00CF3185">
        <w:rPr>
          <w:noProof/>
        </w:rPr>
        <w:t>1</w:t>
      </w:r>
      <w:r w:rsidR="006F79B4">
        <w:rPr>
          <w:noProof/>
        </w:rPr>
        <w:fldChar w:fldCharType="end"/>
      </w:r>
      <w:r>
        <w:t>: Two-stage wake-up is the key idea for PDCCH-based WUS to facilitate power saving.</w:t>
      </w:r>
      <w:bookmarkEnd w:id="5"/>
    </w:p>
    <w:p w14:paraId="26AFEAE8" w14:textId="0028ACFB" w:rsidR="008C5D4B" w:rsidRPr="005F7E51" w:rsidRDefault="008C5D4B" w:rsidP="008C5D4B">
      <w:r w:rsidRPr="005F7E51">
        <w:t xml:space="preserve">Additionally, </w:t>
      </w:r>
      <w:r w:rsidR="00031698">
        <w:t>smaller payload size may be advantageous if PDCCH-WUS reception can be done with reduced number of antennas in order to maintain the same link budget. The main power saving comes from reduced Rx antenna operation instead of reducing the decoding time.</w:t>
      </w:r>
    </w:p>
    <w:p w14:paraId="5311888C" w14:textId="39ED41FB" w:rsidR="00031698" w:rsidRDefault="00031698" w:rsidP="008C5D4B">
      <w:r>
        <w:t xml:space="preserve">As discussed also in </w:t>
      </w:r>
      <w:r w:rsidR="0088320B">
        <w:fldChar w:fldCharType="begin"/>
      </w:r>
      <w:r w:rsidR="0088320B">
        <w:instrText xml:space="preserve"> REF _Ref525924128 \r \h </w:instrText>
      </w:r>
      <w:r w:rsidR="0088320B">
        <w:fldChar w:fldCharType="separate"/>
      </w:r>
      <w:r w:rsidR="00CF3185">
        <w:t>[3]</w:t>
      </w:r>
      <w:r w:rsidR="0088320B">
        <w:fldChar w:fldCharType="end"/>
      </w:r>
      <w:r>
        <w:t xml:space="preserve">, it is estimated that compared to </w:t>
      </w:r>
      <w:r>
        <w:rPr>
          <w:lang w:val="en-GB"/>
        </w:rPr>
        <w:t>the baseline of PDCCH monitoring with 4-Rx antenna over full BW with k0=0, roughly 66% power reduction may be feasible with PDCCH monitoring with 2-Rx antenna over narrow BW with k0</w:t>
      </w:r>
      <w:r w:rsidR="00B35E88">
        <w:rPr>
          <w:lang w:val="en-GB"/>
        </w:rPr>
        <w:t>&gt;0</w:t>
      </w:r>
      <w:r>
        <w:rPr>
          <w:lang w:val="en-GB"/>
        </w:rPr>
        <w:t>. Further reduction may be possible subject to more implementation-specific power optimizations</w:t>
      </w:r>
      <w:r w:rsidR="00B35E88">
        <w:rPr>
          <w:lang w:val="en-GB"/>
        </w:rPr>
        <w:t>, especially if minimum k0 can be large (i.e. more ramp-up time so hardware blocks can start from deeper sleep state)</w:t>
      </w:r>
      <w:r>
        <w:rPr>
          <w:lang w:val="en-GB"/>
        </w:rPr>
        <w:t>.</w:t>
      </w:r>
    </w:p>
    <w:p w14:paraId="3536B80F" w14:textId="2FB557F1" w:rsidR="008C5D4B" w:rsidRPr="00D746C2" w:rsidRDefault="008C5D4B" w:rsidP="008C5D4B">
      <w:r w:rsidRPr="00D746C2">
        <w:lastRenderedPageBreak/>
        <w:t xml:space="preserve">The benefits of PDCCH-WUS is simplicity as no new signal/channel needs to be designed, and ease of multiplexing with other channels from the same or different users. Link-level performance follows existing PDCCH. Specification impact </w:t>
      </w:r>
      <w:r w:rsidR="00981B46" w:rsidRPr="00D746C2">
        <w:t>would be less</w:t>
      </w:r>
      <w:r w:rsidRPr="00D746C2">
        <w:t>.</w:t>
      </w:r>
    </w:p>
    <w:p w14:paraId="0F3FDE7C" w14:textId="6E63A1A2" w:rsidR="008C5D4B" w:rsidRPr="00D746C2" w:rsidRDefault="008C5D4B" w:rsidP="008C5D4B">
      <w:r w:rsidRPr="00D746C2">
        <w:t xml:space="preserve">Basic design supports UE-specific </w:t>
      </w:r>
      <w:r w:rsidR="00196080" w:rsidRPr="005F7E51">
        <w:t>signaling</w:t>
      </w:r>
      <w:r w:rsidRPr="00D746C2">
        <w:t xml:space="preserve"> with the user’s C-RNTI and UE-specific WUS occasion and WUS offset configuration. The PDCCH structure, CORESET/search space, and BWP specific for the WUS occasion can be specified and configured. The DCI that serves as WUS can be specified to include fields that help UE to prepare for the upcoming ON duration. For example, it can carry BWP indication, A-TRS trigger, and/or A-CSI request trigger to streamline the transition to C-DRX ON duration. Successful decoding (i.e. CRC passing) of the payload indicates UE should be awake for the upcoming ON duration. Failed decoding (i.e. CRC not passing) indicates that UE may skip the upcoming ON duration. From </w:t>
      </w:r>
      <w:proofErr w:type="spellStart"/>
      <w:r w:rsidRPr="00D746C2">
        <w:t>gNB’s</w:t>
      </w:r>
      <w:proofErr w:type="spellEnd"/>
      <w:r w:rsidRPr="00D746C2">
        <w:t xml:space="preserve"> point of view, it </w:t>
      </w:r>
      <w:r w:rsidR="00554085" w:rsidRPr="00D746C2">
        <w:t xml:space="preserve">may </w:t>
      </w:r>
      <w:r w:rsidRPr="00D746C2">
        <w:t>transmit DTX for the UE’s WUS occasion if it does not plan to schedule to the UE for the upcoming ON duration.</w:t>
      </w:r>
    </w:p>
    <w:p w14:paraId="05F2BEC6" w14:textId="77777777" w:rsidR="0059223D" w:rsidRPr="00D746C2" w:rsidRDefault="0059223D" w:rsidP="008C5D4B"/>
    <w:p w14:paraId="7962A855" w14:textId="330E387A" w:rsidR="00ED43AD" w:rsidRPr="00D746C2" w:rsidRDefault="00C40A21" w:rsidP="00ED43AD">
      <w:pPr>
        <w:pStyle w:val="Heading4"/>
        <w:rPr>
          <w:lang w:val="en-US"/>
        </w:rPr>
      </w:pPr>
      <w:bookmarkStart w:id="6" w:name="_Ref525733951"/>
      <w:r w:rsidRPr="00D746C2">
        <w:rPr>
          <w:lang w:val="en-US"/>
        </w:rPr>
        <w:t xml:space="preserve">Rel-15 </w:t>
      </w:r>
      <w:r w:rsidR="0059223D" w:rsidRPr="00D746C2">
        <w:rPr>
          <w:lang w:val="en-US"/>
        </w:rPr>
        <w:t xml:space="preserve">support </w:t>
      </w:r>
      <w:r w:rsidRPr="00D746C2">
        <w:rPr>
          <w:lang w:val="en-US"/>
        </w:rPr>
        <w:t>with BWP adaptation</w:t>
      </w:r>
      <w:bookmarkEnd w:id="6"/>
    </w:p>
    <w:p w14:paraId="15A85FCA" w14:textId="1EE115E7" w:rsidR="00BB170A" w:rsidRPr="00D746C2" w:rsidRDefault="00BB170A" w:rsidP="008C5D4B">
      <w:r w:rsidRPr="00D746C2">
        <w:t>Designing a special-purpose PDCCH-WUS still requires significant specification work across RAN1 and RAN2. For RAN2, DRX enhancements including WUS occasion and WUS offset have to be introduced. It is worth exploring if there is a simpler way to achieve the same design goals.</w:t>
      </w:r>
    </w:p>
    <w:p w14:paraId="266D8244" w14:textId="111C729B" w:rsidR="007B5E62" w:rsidRDefault="00BB170A" w:rsidP="008C5D4B">
      <w:r w:rsidRPr="00D746C2">
        <w:t xml:space="preserve">The BWP adaptation framework in Rel-15 </w:t>
      </w:r>
      <w:r w:rsidR="0059223D" w:rsidRPr="00D746C2">
        <w:t>already suppor</w:t>
      </w:r>
      <w:r w:rsidRPr="00D746C2">
        <w:t>ts</w:t>
      </w:r>
      <w:r w:rsidR="0059223D" w:rsidRPr="00D746C2">
        <w:t xml:space="preserve"> </w:t>
      </w:r>
      <w:r w:rsidRPr="00D746C2">
        <w:t>many of the design aspects for PDCCH-WUS</w:t>
      </w:r>
      <w:r w:rsidR="0059223D" w:rsidRPr="00D746C2">
        <w:t xml:space="preserve">. </w:t>
      </w:r>
      <w:r w:rsidR="007B5E62" w:rsidRPr="00D746C2">
        <w:t>First, we should point out the functional equivalence between the two concepts: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720"/>
        <w:gridCol w:w="3321"/>
      </w:tblGrid>
      <w:tr w:rsidR="00255527" w14:paraId="10448958" w14:textId="77777777" w:rsidTr="00D746C2">
        <w:trPr>
          <w:jc w:val="center"/>
        </w:trPr>
        <w:tc>
          <w:tcPr>
            <w:tcW w:w="3320" w:type="dxa"/>
            <w:vAlign w:val="center"/>
          </w:tcPr>
          <w:p w14:paraId="62F642CC" w14:textId="77777777" w:rsidR="00255527" w:rsidRDefault="00E26277" w:rsidP="00D746C2">
            <w:pPr>
              <w:spacing w:before="0" w:after="120"/>
              <w:jc w:val="right"/>
            </w:pPr>
            <w:r w:rsidRPr="00C44B81">
              <w:t>WUS occasion</w:t>
            </w:r>
          </w:p>
          <w:p w14:paraId="085C5EA5" w14:textId="77777777" w:rsidR="00E26277" w:rsidRDefault="00E26277" w:rsidP="00D746C2">
            <w:pPr>
              <w:spacing w:before="0" w:after="120"/>
              <w:jc w:val="right"/>
            </w:pPr>
            <w:r w:rsidRPr="00C44B81">
              <w:t>PDCCH-WUS detection</w:t>
            </w:r>
          </w:p>
          <w:p w14:paraId="10460A5F" w14:textId="625CC164" w:rsidR="00E26277" w:rsidRDefault="00E26277" w:rsidP="00D746C2">
            <w:pPr>
              <w:spacing w:before="0" w:after="120"/>
              <w:jc w:val="right"/>
            </w:pPr>
            <w:r w:rsidRPr="00C44B81">
              <w:t>WUS offset</w:t>
            </w:r>
          </w:p>
        </w:tc>
        <w:tc>
          <w:tcPr>
            <w:tcW w:w="720" w:type="dxa"/>
            <w:vAlign w:val="center"/>
          </w:tcPr>
          <w:p w14:paraId="0092B18E" w14:textId="77777777" w:rsidR="00255527" w:rsidRDefault="008A5EE4" w:rsidP="00D746C2">
            <w:pPr>
              <w:spacing w:before="0" w:after="120"/>
              <w:jc w:val="center"/>
              <w:rPr>
                <w:rFonts w:ascii="Calibri" w:hAnsi="Calibri"/>
              </w:rPr>
            </w:pPr>
            <w:r>
              <w:rPr>
                <w:rFonts w:ascii="Calibri" w:hAnsi="Calibri"/>
              </w:rPr>
              <w:t>↔</w:t>
            </w:r>
          </w:p>
          <w:p w14:paraId="5F87E755" w14:textId="77777777" w:rsidR="00E26277" w:rsidRDefault="00E26277" w:rsidP="00D746C2">
            <w:pPr>
              <w:spacing w:before="0" w:after="120"/>
              <w:jc w:val="center"/>
              <w:rPr>
                <w:rFonts w:ascii="Calibri" w:hAnsi="Calibri"/>
              </w:rPr>
            </w:pPr>
            <w:r>
              <w:rPr>
                <w:rFonts w:ascii="Calibri" w:hAnsi="Calibri"/>
              </w:rPr>
              <w:t>↔</w:t>
            </w:r>
          </w:p>
          <w:p w14:paraId="6A0885C6" w14:textId="0EA72193" w:rsidR="00E26277" w:rsidRDefault="00E26277" w:rsidP="00D746C2">
            <w:pPr>
              <w:spacing w:before="0" w:after="120"/>
              <w:jc w:val="center"/>
            </w:pPr>
            <w:r>
              <w:rPr>
                <w:rFonts w:ascii="Calibri" w:hAnsi="Calibri"/>
              </w:rPr>
              <w:t>↔</w:t>
            </w:r>
          </w:p>
        </w:tc>
        <w:tc>
          <w:tcPr>
            <w:tcW w:w="3321" w:type="dxa"/>
            <w:vAlign w:val="center"/>
          </w:tcPr>
          <w:p w14:paraId="685ABE14" w14:textId="77777777" w:rsidR="00255527" w:rsidRDefault="00E26277" w:rsidP="00D746C2">
            <w:pPr>
              <w:spacing w:before="0" w:after="120"/>
              <w:jc w:val="left"/>
            </w:pPr>
            <w:r w:rsidRPr="00C44B81">
              <w:t>ON duration</w:t>
            </w:r>
          </w:p>
          <w:p w14:paraId="12D612D5" w14:textId="77777777" w:rsidR="00E26277" w:rsidRDefault="00E26277" w:rsidP="00D746C2">
            <w:pPr>
              <w:spacing w:before="0" w:after="120"/>
              <w:jc w:val="left"/>
            </w:pPr>
            <w:r w:rsidRPr="00C44B81">
              <w:t>Scheduling DCI detection</w:t>
            </w:r>
          </w:p>
          <w:p w14:paraId="6400DDA9" w14:textId="005C19A1" w:rsidR="00E26277" w:rsidRDefault="00E26277" w:rsidP="00D746C2">
            <w:pPr>
              <w:spacing w:before="0" w:after="120"/>
              <w:jc w:val="left"/>
            </w:pPr>
            <w:r w:rsidRPr="00C44B81">
              <w:t>minimum schedulable k0 and k2</w:t>
            </w:r>
          </w:p>
        </w:tc>
      </w:tr>
    </w:tbl>
    <w:p w14:paraId="3C4642C7" w14:textId="04114AC1" w:rsidR="008C5D4B" w:rsidRPr="00D746C2" w:rsidRDefault="0059223D" w:rsidP="008C5D4B">
      <w:r w:rsidRPr="00D746C2">
        <w:t xml:space="preserve">The WUS occasion can be </w:t>
      </w:r>
      <w:r w:rsidR="00511CDC" w:rsidRPr="00D746C2">
        <w:t xml:space="preserve">just </w:t>
      </w:r>
      <w:r w:rsidRPr="00D746C2">
        <w:t>a very short C-DRX ON duration. The WUS offset basically guarantees that the earliest scheduled PDSCH would be WUS offset after the WUS occasion; This can be achieved with minimum k0 playing the role of the WUS offset.</w:t>
      </w:r>
    </w:p>
    <w:p w14:paraId="5D942C39" w14:textId="77E7B879" w:rsidR="0059223D" w:rsidRPr="00D746C2" w:rsidRDefault="00981B46" w:rsidP="008C5D4B">
      <w:r w:rsidRPr="00D746C2">
        <w:t xml:space="preserve">One main benefit of using the BWP adaptation framework to achieve wake-up </w:t>
      </w:r>
      <w:r w:rsidR="00196080" w:rsidRPr="005F7E51">
        <w:t>signaling</w:t>
      </w:r>
      <w:r w:rsidRPr="00D746C2">
        <w:t xml:space="preserve"> functionality is to have a consistent methodology for UE power saving between Rel-15 and Rel-16, which is centered around BWP. On the other hand, some enhancements in Rel-16 would definitely be beneficial. First, let’s recap on low-power C-DRX wake-up support with BWP in Rel-15.</w:t>
      </w:r>
    </w:p>
    <w:p w14:paraId="179FEEDA" w14:textId="2795F71E" w:rsidR="00981B46" w:rsidRPr="00D746C2" w:rsidRDefault="00511CDC" w:rsidP="008C5D4B">
      <w:r w:rsidRPr="00D746C2">
        <w:t xml:space="preserve">At least two BWP should be </w:t>
      </w:r>
      <w:proofErr w:type="gramStart"/>
      <w:r w:rsidRPr="00D746C2">
        <w:t>configured</w:t>
      </w:r>
      <w:proofErr w:type="gramEnd"/>
      <w:r w:rsidRPr="00D746C2">
        <w:t xml:space="preserve"> and BWP adaptation should be enabled:</w:t>
      </w:r>
    </w:p>
    <w:p w14:paraId="1B74EDC4" w14:textId="6F11AD3F" w:rsidR="00511CDC" w:rsidRPr="00D746C2" w:rsidRDefault="00511CDC" w:rsidP="00D746C2">
      <w:pPr>
        <w:jc w:val="center"/>
      </w:pPr>
      <w:r w:rsidRPr="005F7E51">
        <w:rPr>
          <w:noProof/>
        </w:rPr>
        <w:drawing>
          <wp:inline distT="0" distB="0" distL="0" distR="0" wp14:anchorId="139CD575" wp14:editId="473144FE">
            <wp:extent cx="4279392" cy="1764792"/>
            <wp:effectExtent l="0" t="0" r="6985" b="6985"/>
            <wp:docPr id="6" name="Picture 5">
              <a:extLst xmlns:a="http://schemas.openxmlformats.org/drawingml/2006/main">
                <a:ext uri="{FF2B5EF4-FFF2-40B4-BE49-F238E27FC236}">
                  <a16:creationId xmlns:a16="http://schemas.microsoft.com/office/drawing/2014/main" id="{7BE7AEFB-643A-445F-B8EC-FF022272FC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BE7AEFB-643A-445F-B8EC-FF022272FCDE}"/>
                        </a:ext>
                      </a:extLst>
                    </pic:cNvPr>
                    <pic:cNvPicPr>
                      <a:picLocks noChangeAspect="1"/>
                    </pic:cNvPicPr>
                  </pic:nvPicPr>
                  <pic:blipFill>
                    <a:blip r:embed="rId19"/>
                    <a:stretch>
                      <a:fillRect/>
                    </a:stretch>
                  </pic:blipFill>
                  <pic:spPr>
                    <a:xfrm>
                      <a:off x="0" y="0"/>
                      <a:ext cx="4279392" cy="1764792"/>
                    </a:xfrm>
                    <a:prstGeom prst="rect">
                      <a:avLst/>
                    </a:prstGeom>
                  </pic:spPr>
                </pic:pic>
              </a:graphicData>
            </a:graphic>
          </wp:inline>
        </w:drawing>
      </w:r>
    </w:p>
    <w:p w14:paraId="5EF514B5" w14:textId="7DDA089B" w:rsidR="00511CDC" w:rsidRPr="00D746C2" w:rsidRDefault="00511CDC" w:rsidP="00511CDC">
      <w:r w:rsidRPr="00D746C2">
        <w:t>It is desirable for UE to wake-up first on BWP1 (i.e. low power BWP) when it first enters the ON duration. The ON duration should be configured to be short</w:t>
      </w:r>
      <w:r w:rsidR="001F4A4C" w:rsidRPr="00D746C2">
        <w:t xml:space="preserve"> (e.g. one slot to minimize power consumption)</w:t>
      </w:r>
      <w:r w:rsidRPr="00D746C2">
        <w:t>, and when UE is monitoring PDCCH during the ON duration, the k0 that can be used to schedule PDSCH must be large, e.g. k0&gt;=4. In Rel-15, this can be guaranteed by</w:t>
      </w:r>
      <w:r w:rsidR="004F4927" w:rsidRPr="00D746C2">
        <w:t xml:space="preserve"> ensuring all the schedulable k0 values are greater than some threshold. For example, with the following </w:t>
      </w:r>
      <w:proofErr w:type="spellStart"/>
      <w:r w:rsidRPr="00D746C2">
        <w:t>Pdsch-AllocationList</w:t>
      </w:r>
      <w:proofErr w:type="spellEnd"/>
      <w:r w:rsidRPr="00D746C2">
        <w:t xml:space="preserve"> in PDSCH-Config configurations:</w:t>
      </w:r>
    </w:p>
    <w:p w14:paraId="7B2849E1" w14:textId="77777777" w:rsidR="00511CDC" w:rsidRPr="00D746C2" w:rsidRDefault="00511CDC" w:rsidP="004F4927">
      <w:pPr>
        <w:pStyle w:val="ListParagraph"/>
        <w:numPr>
          <w:ilvl w:val="0"/>
          <w:numId w:val="36"/>
        </w:numPr>
      </w:pPr>
      <w:r w:rsidRPr="00D746C2">
        <w:lastRenderedPageBreak/>
        <w:t>BWP1 (“Table 1”): (1) k0=4</w:t>
      </w:r>
    </w:p>
    <w:p w14:paraId="4F69F770" w14:textId="3BDBB799" w:rsidR="00511CDC" w:rsidRPr="00D746C2" w:rsidRDefault="00511CDC" w:rsidP="004F4927">
      <w:pPr>
        <w:pStyle w:val="ListParagraph"/>
        <w:numPr>
          <w:ilvl w:val="0"/>
          <w:numId w:val="36"/>
        </w:numPr>
      </w:pPr>
      <w:r w:rsidRPr="00D746C2">
        <w:t>BWP2 (“Table 2”): (1) k0=4, (2) k0=0</w:t>
      </w:r>
    </w:p>
    <w:p w14:paraId="0D7265B2" w14:textId="77777777" w:rsidR="004F4927" w:rsidRPr="00D746C2" w:rsidRDefault="004F4927" w:rsidP="00511CDC"/>
    <w:p w14:paraId="378D8C17" w14:textId="0F9CE795" w:rsidR="00511CDC" w:rsidRPr="00D746C2" w:rsidRDefault="004F4927" w:rsidP="00511CDC">
      <w:proofErr w:type="gramStart"/>
      <w:r w:rsidRPr="00D746C2">
        <w:t>Similarly</w:t>
      </w:r>
      <w:proofErr w:type="gramEnd"/>
      <w:r w:rsidRPr="00D746C2">
        <w:t xml:space="preserve"> a k2 threshold can be guaranteed by configuring </w:t>
      </w:r>
      <w:proofErr w:type="spellStart"/>
      <w:r w:rsidR="00511CDC" w:rsidRPr="00D746C2">
        <w:t>Pusch-AllocationList</w:t>
      </w:r>
      <w:proofErr w:type="spellEnd"/>
      <w:r w:rsidR="00511CDC" w:rsidRPr="00D746C2">
        <w:t xml:space="preserve"> in PUSCH-Config</w:t>
      </w:r>
      <w:r w:rsidRPr="00D746C2">
        <w:t xml:space="preserve"> as follows:</w:t>
      </w:r>
    </w:p>
    <w:p w14:paraId="1430461F" w14:textId="68AC9104" w:rsidR="00511CDC" w:rsidRPr="00D746C2" w:rsidRDefault="00511CDC" w:rsidP="004F4927">
      <w:pPr>
        <w:pStyle w:val="ListParagraph"/>
        <w:numPr>
          <w:ilvl w:val="0"/>
          <w:numId w:val="37"/>
        </w:numPr>
      </w:pPr>
      <w:r w:rsidRPr="00D746C2">
        <w:t>BWP1: k2</w:t>
      </w:r>
      <w:proofErr w:type="gramStart"/>
      <w:r w:rsidRPr="00D746C2">
        <w:t>={</w:t>
      </w:r>
      <w:proofErr w:type="gramEnd"/>
      <w:r w:rsidRPr="00D746C2">
        <w:t>4}; BWP2: k2={4,2}</w:t>
      </w:r>
    </w:p>
    <w:p w14:paraId="3F442563" w14:textId="2D675F2B" w:rsidR="004F4927" w:rsidRPr="00D746C2" w:rsidRDefault="004F4927" w:rsidP="00511CDC"/>
    <w:p w14:paraId="71BAB881" w14:textId="43B82EA5" w:rsidR="004F4927" w:rsidRPr="00D746C2" w:rsidRDefault="004F4927" w:rsidP="00511CDC">
      <w:r w:rsidRPr="00D746C2">
        <w:t xml:space="preserve">Note that the number of bits for the time-domain RA field for DCI format 1_1 or 0_1 is determined based on the number of entries in the respective </w:t>
      </w:r>
      <w:proofErr w:type="spellStart"/>
      <w:r w:rsidRPr="00D746C2">
        <w:t>Pdsch-AllocationList</w:t>
      </w:r>
      <w:proofErr w:type="spellEnd"/>
      <w:r w:rsidRPr="00D746C2">
        <w:t xml:space="preserve"> or </w:t>
      </w:r>
      <w:proofErr w:type="spellStart"/>
      <w:r w:rsidRPr="00D746C2">
        <w:t>Pusch-AllocationList</w:t>
      </w:r>
      <w:proofErr w:type="spellEnd"/>
      <w:r w:rsidRPr="00D746C2">
        <w:t xml:space="preserve">. </w:t>
      </w:r>
      <w:r w:rsidR="00C40A21" w:rsidRPr="00D746C2">
        <w:t>For the above example configuration, BWP1 would have zero bit for the field in DCI format 1_1, and BWP2 would have 1-bit for the field (to select between two entries in “Table 2”).</w:t>
      </w:r>
    </w:p>
    <w:p w14:paraId="0BE251E0" w14:textId="258E00DB" w:rsidR="00554085" w:rsidRPr="00D746C2" w:rsidRDefault="00554085" w:rsidP="00511CDC">
      <w:pPr>
        <w:rPr>
          <w:u w:val="single"/>
        </w:rPr>
      </w:pPr>
      <w:r w:rsidRPr="00D746C2">
        <w:rPr>
          <w:u w:val="single"/>
        </w:rPr>
        <w:t>BWP operation</w:t>
      </w:r>
    </w:p>
    <w:p w14:paraId="12254946" w14:textId="6AFD5486" w:rsidR="009A73DC" w:rsidRPr="00D746C2" w:rsidRDefault="009A73DC" w:rsidP="008C5D4B">
      <w:r w:rsidRPr="00D746C2">
        <w:t xml:space="preserve">During C-DRX operation, the UE typically wakes up in BWP1 as it enters the ON duration. In Rel-15, DRX and BWP operation is decoupled, so there is no special </w:t>
      </w:r>
      <w:r w:rsidR="0072615B" w:rsidRPr="00D746C2">
        <w:t>designation</w:t>
      </w:r>
      <w:r w:rsidRPr="00D746C2">
        <w:t xml:space="preserve"> for which BWP the UE should start with for ON duration, and the previously active BWP before UE goes into DRX is assumed. If BWP1 is configured as the default BWP, it is very likely that the UE also goes into DRX with the default BWP as the active BWP because it is likely that BWP inactivity timer expires before the DRX inactivity timer expires in the previous cycle.</w:t>
      </w:r>
    </w:p>
    <w:p w14:paraId="2E0BD57E" w14:textId="730D02EE" w:rsidR="001F4A4C" w:rsidRPr="00D746C2" w:rsidRDefault="009A73DC" w:rsidP="008C5D4B">
      <w:r w:rsidRPr="00D746C2">
        <w:t xml:space="preserve">When BWP1 </w:t>
      </w:r>
      <w:r w:rsidR="0072615B" w:rsidRPr="00D746C2">
        <w:t>starts as</w:t>
      </w:r>
      <w:r w:rsidRPr="00D746C2">
        <w:t xml:space="preserve"> the active BWP during the ON duration, UE can be scheduled with PDSCH or PUSCH, but both with k0 and k2 greater than certain threshold according to </w:t>
      </w:r>
      <w:proofErr w:type="spellStart"/>
      <w:r w:rsidRPr="00D746C2">
        <w:t>Pdsch-AllocationList</w:t>
      </w:r>
      <w:proofErr w:type="spellEnd"/>
      <w:r w:rsidRPr="00D746C2">
        <w:t xml:space="preserve"> and </w:t>
      </w:r>
      <w:proofErr w:type="spellStart"/>
      <w:r w:rsidRPr="00D746C2">
        <w:t>Pusch-AllocationList</w:t>
      </w:r>
      <w:proofErr w:type="spellEnd"/>
      <w:r w:rsidRPr="00D746C2">
        <w:t xml:space="preserve">. </w:t>
      </w:r>
      <w:r w:rsidR="001F4A4C" w:rsidRPr="00D746C2">
        <w:t>In this situation, UE may be scheduled a DL assignment that also triggers BWP switch from BWP1 to BWP2, but the schedulable k0 entry for the BWP transition is limited by the time domain RA field bit</w:t>
      </w:r>
      <w:r w:rsidR="00527A09">
        <w:t>-</w:t>
      </w:r>
      <w:r w:rsidR="001F4A4C" w:rsidRPr="00D746C2">
        <w:t xml:space="preserve">width of the current BWP, which is 0-bit for BWP1. As a result, only the first row in time domain RA field </w:t>
      </w:r>
      <w:r w:rsidR="0072615B" w:rsidRPr="00D746C2">
        <w:t xml:space="preserve">of BWP2 </w:t>
      </w:r>
      <w:r w:rsidR="001F4A4C" w:rsidRPr="00D746C2">
        <w:t xml:space="preserve">is schedulable and a large k0 can be configured for that row to ensure large minimum k0 value. </w:t>
      </w:r>
      <w:r w:rsidRPr="00D746C2">
        <w:t>Effectively, the UE is guaranteed cross-slot scheduling with a large delay</w:t>
      </w:r>
      <w:r w:rsidR="0072615B" w:rsidRPr="00D746C2">
        <w:t>.</w:t>
      </w:r>
    </w:p>
    <w:p w14:paraId="1695D15A" w14:textId="116CE8B8" w:rsidR="009A73DC" w:rsidRPr="00D746C2" w:rsidRDefault="009A73DC" w:rsidP="008C5D4B">
      <w:r w:rsidRPr="00D746C2">
        <w:t xml:space="preserve">In effect, the PDCCH monitored during the ON duration </w:t>
      </w:r>
      <w:r w:rsidR="0072615B" w:rsidRPr="00D746C2">
        <w:t>is</w:t>
      </w:r>
      <w:r w:rsidRPr="00D746C2">
        <w:t xml:space="preserve"> </w:t>
      </w:r>
      <w:r w:rsidR="001F4A4C" w:rsidRPr="00D746C2">
        <w:t>function</w:t>
      </w:r>
      <w:r w:rsidR="0072615B" w:rsidRPr="00D746C2">
        <w:t>ing</w:t>
      </w:r>
      <w:r w:rsidRPr="00D746C2">
        <w:t xml:space="preserve"> as a wake-up signal, because UE is expected to deal with the processing capability required for PDCCH decoding only, and not having to deal with PDSCH or PUSCH processing at least until </w:t>
      </w:r>
      <w:r w:rsidR="0072615B" w:rsidRPr="00D746C2">
        <w:t>after some guaranteed delay</w:t>
      </w:r>
      <w:r w:rsidRPr="00D746C2">
        <w:t xml:space="preserve">. If PDCCH is not detected during the ON duration, UE returns to DRX, similar to the </w:t>
      </w:r>
      <w:r w:rsidR="00527A09" w:rsidRPr="005F7E51">
        <w:t>behavior</w:t>
      </w:r>
      <w:r w:rsidRPr="00D746C2">
        <w:t xml:space="preserve"> for a UE not detecting a WUS.</w:t>
      </w:r>
    </w:p>
    <w:p w14:paraId="6C93E70B" w14:textId="09DAA8C9" w:rsidR="001F4A4C" w:rsidRPr="00D746C2" w:rsidRDefault="001F4A4C" w:rsidP="008C5D4B">
      <w:r w:rsidRPr="00D746C2">
        <w:t xml:space="preserve">If there is data to be served to the UE for the DRX cycle, </w:t>
      </w:r>
      <w:proofErr w:type="spellStart"/>
      <w:r w:rsidRPr="00D746C2">
        <w:t>gNB</w:t>
      </w:r>
      <w:proofErr w:type="spellEnd"/>
      <w:r w:rsidRPr="00D746C2">
        <w:t xml:space="preserve"> should issue a DL assignment which also triggers BWP switch to BWP2 during the ON duration, as illustrated below. The indicated k0 value would be large enough to accommodate BWP switching latency; Moreover, all the schedulable k0 would be larger than some threshold such that UE can operate with PDCCH-only processing mode for optimized power consumption. When UE decodes the DL assignment, it has k0-slot time to </w:t>
      </w:r>
      <w:r w:rsidR="000E2095" w:rsidRPr="00D746C2">
        <w:t>perform 2</w:t>
      </w:r>
      <w:r w:rsidR="000E2095" w:rsidRPr="00D746C2">
        <w:rPr>
          <w:vertAlign w:val="superscript"/>
        </w:rPr>
        <w:t>nd</w:t>
      </w:r>
      <w:r w:rsidR="000E2095" w:rsidRPr="00D746C2">
        <w:t xml:space="preserve"> stage wake-up to prepare for PDSCH reception and/or UL transmission. </w:t>
      </w:r>
    </w:p>
    <w:p w14:paraId="079951DE" w14:textId="2489D900" w:rsidR="00C40A21" w:rsidRDefault="001F4A4C" w:rsidP="008C5D4B">
      <w:pPr>
        <w:rPr>
          <w:lang w:val="en-GB"/>
        </w:rPr>
      </w:pPr>
      <w:r w:rsidRPr="001F4A4C">
        <w:rPr>
          <w:noProof/>
        </w:rPr>
        <w:drawing>
          <wp:inline distT="0" distB="0" distL="0" distR="0" wp14:anchorId="468F44E0" wp14:editId="1B73AE64">
            <wp:extent cx="6332220" cy="2406650"/>
            <wp:effectExtent l="0" t="0" r="0" b="0"/>
            <wp:docPr id="7" name="Picture 6">
              <a:extLst xmlns:a="http://schemas.openxmlformats.org/drawingml/2006/main">
                <a:ext uri="{FF2B5EF4-FFF2-40B4-BE49-F238E27FC236}">
                  <a16:creationId xmlns:a16="http://schemas.microsoft.com/office/drawing/2014/main" id="{CD447C17-64F8-4527-B409-43DD1993E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D447C17-64F8-4527-B409-43DD1993ED79}"/>
                        </a:ext>
                      </a:extLst>
                    </pic:cNvPr>
                    <pic:cNvPicPr>
                      <a:picLocks noChangeAspect="1"/>
                    </pic:cNvPicPr>
                  </pic:nvPicPr>
                  <pic:blipFill>
                    <a:blip r:embed="rId20"/>
                    <a:stretch>
                      <a:fillRect/>
                    </a:stretch>
                  </pic:blipFill>
                  <pic:spPr>
                    <a:xfrm>
                      <a:off x="0" y="0"/>
                      <a:ext cx="6332220" cy="2406650"/>
                    </a:xfrm>
                    <a:prstGeom prst="rect">
                      <a:avLst/>
                    </a:prstGeom>
                  </pic:spPr>
                </pic:pic>
              </a:graphicData>
            </a:graphic>
          </wp:inline>
        </w:drawing>
      </w:r>
    </w:p>
    <w:p w14:paraId="57568E65" w14:textId="5AD11F98" w:rsidR="000E2095" w:rsidRPr="00D746C2" w:rsidRDefault="000E2095" w:rsidP="008C5D4B">
      <w:r w:rsidRPr="00D746C2">
        <w:t xml:space="preserve">The data for the UE can be served on BWP2. When there is no more data to be served, BWP timer would eventually expire due to scheduling inactivity, and the active BWP falls back to BWP1 (which is configured to be the default BWP). If data </w:t>
      </w:r>
      <w:r w:rsidRPr="00D746C2">
        <w:lastRenderedPageBreak/>
        <w:t>arrives at the network during this time, it can be scheduled to the UE with a DL assignment that switches back to BWP2 and also restarts the BWP timer as well as the DRX inactivity timer. If there is no more data scheduled for the UE, eventually, the DRX inactivity timer would expire and the UE would return to DRX.</w:t>
      </w:r>
    </w:p>
    <w:p w14:paraId="23B5E077" w14:textId="75C939B8" w:rsidR="00554085" w:rsidRPr="00D746C2" w:rsidRDefault="00554085" w:rsidP="008C5D4B">
      <w:pPr>
        <w:rPr>
          <w:u w:val="single"/>
        </w:rPr>
      </w:pPr>
      <w:r w:rsidRPr="00D746C2">
        <w:rPr>
          <w:u w:val="single"/>
        </w:rPr>
        <w:t>Summary of configurations</w:t>
      </w:r>
    </w:p>
    <w:p w14:paraId="2F97434C" w14:textId="06711327" w:rsidR="00554085" w:rsidRPr="00D746C2" w:rsidRDefault="000E2095" w:rsidP="008C5D4B">
      <w:r w:rsidRPr="00D746C2">
        <w:t xml:space="preserve">In summary, the following configuration is required to operate </w:t>
      </w:r>
      <w:r w:rsidR="00554085" w:rsidRPr="00D746C2">
        <w:t>low power wake-up with BWP adaptation:</w:t>
      </w:r>
    </w:p>
    <w:p w14:paraId="0B6587A2" w14:textId="77777777" w:rsidR="00524990" w:rsidRPr="005F7E51" w:rsidRDefault="00CB5543" w:rsidP="00D746C2">
      <w:pPr>
        <w:numPr>
          <w:ilvl w:val="0"/>
          <w:numId w:val="38"/>
        </w:numPr>
        <w:spacing w:after="120"/>
      </w:pPr>
      <w:r w:rsidRPr="005F7E51">
        <w:t>DRX configuration</w:t>
      </w:r>
    </w:p>
    <w:p w14:paraId="511117D5" w14:textId="77777777" w:rsidR="00524990" w:rsidRPr="005F7E51" w:rsidRDefault="00CB5543" w:rsidP="00D746C2">
      <w:pPr>
        <w:numPr>
          <w:ilvl w:val="1"/>
          <w:numId w:val="38"/>
        </w:numPr>
        <w:spacing w:after="120"/>
      </w:pPr>
      <w:r w:rsidRPr="005F7E51">
        <w:t>Short ON duration, e.g. 1 slot</w:t>
      </w:r>
    </w:p>
    <w:p w14:paraId="17CC393F" w14:textId="77777777" w:rsidR="00524990" w:rsidRPr="005F7E51" w:rsidRDefault="00CB5543" w:rsidP="00D746C2">
      <w:pPr>
        <w:numPr>
          <w:ilvl w:val="1"/>
          <w:numId w:val="38"/>
        </w:numPr>
        <w:spacing w:after="120"/>
      </w:pPr>
      <w:r w:rsidRPr="005F7E51">
        <w:t>DRX inactivity timer &gt; BWP inactivity timer</w:t>
      </w:r>
    </w:p>
    <w:p w14:paraId="10BCEAD3" w14:textId="77777777" w:rsidR="00524990" w:rsidRPr="005F7E51" w:rsidRDefault="00CB5543" w:rsidP="00D746C2">
      <w:pPr>
        <w:numPr>
          <w:ilvl w:val="0"/>
          <w:numId w:val="38"/>
        </w:numPr>
        <w:spacing w:after="120"/>
      </w:pPr>
      <w:r w:rsidRPr="005F7E51">
        <w:t>BWP configuration</w:t>
      </w:r>
    </w:p>
    <w:p w14:paraId="3A895853" w14:textId="77777777" w:rsidR="00524990" w:rsidRPr="005F7E51" w:rsidRDefault="00CB5543" w:rsidP="00D746C2">
      <w:pPr>
        <w:numPr>
          <w:ilvl w:val="1"/>
          <w:numId w:val="38"/>
        </w:numPr>
        <w:spacing w:after="120"/>
      </w:pPr>
      <w:r w:rsidRPr="005F7E51">
        <w:t>BWP1: Low power BWP</w:t>
      </w:r>
    </w:p>
    <w:p w14:paraId="420E406B" w14:textId="77777777" w:rsidR="00524990" w:rsidRPr="005F7E51" w:rsidRDefault="00CB5543" w:rsidP="00D746C2">
      <w:pPr>
        <w:numPr>
          <w:ilvl w:val="2"/>
          <w:numId w:val="38"/>
        </w:numPr>
        <w:spacing w:after="120"/>
      </w:pPr>
      <w:r w:rsidRPr="005F7E51">
        <w:t>Configured as the default BWP for BWP timer fallback</w:t>
      </w:r>
    </w:p>
    <w:p w14:paraId="37CA21A9" w14:textId="77777777" w:rsidR="00524990" w:rsidRPr="005F7E51" w:rsidRDefault="00CB5543" w:rsidP="00D746C2">
      <w:pPr>
        <w:numPr>
          <w:ilvl w:val="2"/>
          <w:numId w:val="38"/>
        </w:numPr>
        <w:spacing w:after="120"/>
      </w:pPr>
      <w:r w:rsidRPr="005F7E51">
        <w:t xml:space="preserve">All entries in </w:t>
      </w:r>
      <w:proofErr w:type="spellStart"/>
      <w:r w:rsidRPr="005F7E51">
        <w:t>pdsch-AllocationList</w:t>
      </w:r>
      <w:proofErr w:type="spellEnd"/>
      <w:r w:rsidRPr="005F7E51">
        <w:t xml:space="preserve"> in PDSCH-Config should have k0=N or larger; </w:t>
      </w:r>
      <w:proofErr w:type="gramStart"/>
      <w:r w:rsidRPr="005F7E51">
        <w:t>Similarly</w:t>
      </w:r>
      <w:proofErr w:type="gramEnd"/>
      <w:r w:rsidRPr="005F7E51">
        <w:t xml:space="preserve"> for k2 in </w:t>
      </w:r>
      <w:proofErr w:type="spellStart"/>
      <w:r w:rsidRPr="005F7E51">
        <w:t>pusch-AllocationList</w:t>
      </w:r>
      <w:proofErr w:type="spellEnd"/>
    </w:p>
    <w:p w14:paraId="607A3399" w14:textId="77777777" w:rsidR="00524990" w:rsidRPr="005F7E51" w:rsidRDefault="00CB5543" w:rsidP="00D746C2">
      <w:pPr>
        <w:numPr>
          <w:ilvl w:val="2"/>
          <w:numId w:val="38"/>
        </w:numPr>
        <w:spacing w:after="120"/>
      </w:pPr>
      <w:r w:rsidRPr="005F7E51">
        <w:t>The table can have S1 entries</w:t>
      </w:r>
    </w:p>
    <w:p w14:paraId="4B1A614D" w14:textId="77777777" w:rsidR="00524990" w:rsidRPr="005F7E51" w:rsidRDefault="00CB5543" w:rsidP="00D746C2">
      <w:pPr>
        <w:numPr>
          <w:ilvl w:val="3"/>
          <w:numId w:val="38"/>
        </w:numPr>
        <w:spacing w:after="120"/>
      </w:pPr>
      <w:r w:rsidRPr="005F7E51">
        <w:t>S1 &lt; S</w:t>
      </w:r>
      <w:proofErr w:type="gramStart"/>
      <w:r w:rsidRPr="005F7E51">
        <w:t>2  (</w:t>
      </w:r>
      <w:proofErr w:type="gramEnd"/>
      <w:r w:rsidRPr="005F7E51">
        <w:t>S2 is the number of entries in the table configured for BWP2)</w:t>
      </w:r>
    </w:p>
    <w:p w14:paraId="302FC9DC" w14:textId="77777777" w:rsidR="00524990" w:rsidRPr="005F7E51" w:rsidRDefault="00CB5543" w:rsidP="00D746C2">
      <w:pPr>
        <w:numPr>
          <w:ilvl w:val="1"/>
          <w:numId w:val="38"/>
        </w:numPr>
        <w:spacing w:after="120"/>
      </w:pPr>
      <w:r w:rsidRPr="005F7E51">
        <w:t>BWP2: High power BWP</w:t>
      </w:r>
    </w:p>
    <w:p w14:paraId="345FBB6A" w14:textId="77777777" w:rsidR="00524990" w:rsidRPr="005F7E51" w:rsidRDefault="00CB5543" w:rsidP="00D746C2">
      <w:pPr>
        <w:numPr>
          <w:ilvl w:val="2"/>
          <w:numId w:val="38"/>
        </w:numPr>
        <w:spacing w:after="120"/>
      </w:pPr>
      <w:r w:rsidRPr="005F7E51">
        <w:t xml:space="preserve">Entries in </w:t>
      </w:r>
      <w:proofErr w:type="spellStart"/>
      <w:r w:rsidRPr="005F7E51">
        <w:t>pdsch-AllocationList</w:t>
      </w:r>
      <w:proofErr w:type="spellEnd"/>
      <w:r w:rsidRPr="005F7E51">
        <w:t xml:space="preserve"> in PDSCH-Config with index j &lt; S should contain k0=N or larger; </w:t>
      </w:r>
      <w:proofErr w:type="gramStart"/>
      <w:r w:rsidRPr="005F7E51">
        <w:t>Similarly</w:t>
      </w:r>
      <w:proofErr w:type="gramEnd"/>
      <w:r w:rsidRPr="005F7E51">
        <w:t xml:space="preserve"> for k2 in </w:t>
      </w:r>
      <w:proofErr w:type="spellStart"/>
      <w:r w:rsidRPr="005F7E51">
        <w:t>pusch-AllocationList</w:t>
      </w:r>
      <w:proofErr w:type="spellEnd"/>
    </w:p>
    <w:p w14:paraId="57A597B7" w14:textId="77777777" w:rsidR="00524990" w:rsidRPr="005F7E51" w:rsidRDefault="00CB5543" w:rsidP="00D746C2">
      <w:pPr>
        <w:numPr>
          <w:ilvl w:val="2"/>
          <w:numId w:val="38"/>
        </w:numPr>
        <w:spacing w:after="120"/>
      </w:pPr>
      <w:r w:rsidRPr="005F7E51">
        <w:t>K0&lt;N (e.g. k0=0) is allowed, but only in entries with an index j &gt;= S</w:t>
      </w:r>
    </w:p>
    <w:p w14:paraId="06BA28E4" w14:textId="77777777" w:rsidR="00524990" w:rsidRPr="005F7E51" w:rsidRDefault="00CB5543" w:rsidP="00D746C2">
      <w:pPr>
        <w:numPr>
          <w:ilvl w:val="3"/>
          <w:numId w:val="38"/>
        </w:numPr>
        <w:spacing w:after="120"/>
      </w:pPr>
      <w:r w:rsidRPr="005F7E51">
        <w:t>i.e. outside of addressable range when transitioned from BWP1</w:t>
      </w:r>
    </w:p>
    <w:p w14:paraId="3AF86D40" w14:textId="3C0E1A2C" w:rsidR="00554085" w:rsidRPr="00D746C2" w:rsidRDefault="00554085" w:rsidP="008C5D4B">
      <w:pPr>
        <w:rPr>
          <w:u w:val="single"/>
        </w:rPr>
      </w:pPr>
      <w:r w:rsidRPr="00D746C2">
        <w:rPr>
          <w:u w:val="single"/>
        </w:rPr>
        <w:t>Benefits</w:t>
      </w:r>
    </w:p>
    <w:p w14:paraId="42716097" w14:textId="77777777" w:rsidR="00554085" w:rsidRPr="00D746C2" w:rsidRDefault="00554085" w:rsidP="00554085">
      <w:pPr>
        <w:pStyle w:val="ListParagraph"/>
        <w:numPr>
          <w:ilvl w:val="0"/>
          <w:numId w:val="34"/>
        </w:numPr>
      </w:pPr>
      <w:r w:rsidRPr="00D746C2">
        <w:t>Can be realized with Rel-15 BWP support</w:t>
      </w:r>
    </w:p>
    <w:p w14:paraId="1E446BFD" w14:textId="3819FD21" w:rsidR="00554085" w:rsidRPr="00D746C2" w:rsidRDefault="00735410" w:rsidP="00554085">
      <w:pPr>
        <w:pStyle w:val="ListParagraph"/>
        <w:numPr>
          <w:ilvl w:val="0"/>
          <w:numId w:val="34"/>
        </w:numPr>
      </w:pPr>
      <w:r w:rsidRPr="00D746C2">
        <w:t>Can be e</w:t>
      </w:r>
      <w:r w:rsidR="00554085" w:rsidRPr="00D746C2">
        <w:t>nabled based on NW configuration and NW/UE implementation</w:t>
      </w:r>
    </w:p>
    <w:p w14:paraId="77965729" w14:textId="5C2BA930" w:rsidR="00554085" w:rsidRPr="00D746C2" w:rsidRDefault="00554085" w:rsidP="00554085">
      <w:pPr>
        <w:pStyle w:val="ListParagraph"/>
        <w:numPr>
          <w:ilvl w:val="0"/>
          <w:numId w:val="34"/>
        </w:numPr>
      </w:pPr>
      <w:r w:rsidRPr="00D746C2">
        <w:t>Unified with BWP adaptation which is the main UE power saving feature for Rel-15</w:t>
      </w:r>
    </w:p>
    <w:p w14:paraId="085A7082" w14:textId="2F47219B" w:rsidR="00554085" w:rsidRPr="00D746C2" w:rsidRDefault="00554085" w:rsidP="00554085"/>
    <w:p w14:paraId="56E103F6" w14:textId="07801437" w:rsidR="00171704" w:rsidRPr="00D746C2" w:rsidRDefault="00171704" w:rsidP="00554085">
      <w:r w:rsidRPr="00D746C2">
        <w:rPr>
          <w:u w:val="single"/>
        </w:rPr>
        <w:t>Drawbacks</w:t>
      </w:r>
    </w:p>
    <w:p w14:paraId="579441E5" w14:textId="3FF6A25A" w:rsidR="00171704" w:rsidRPr="00D746C2" w:rsidRDefault="00171704" w:rsidP="00171704">
      <w:pPr>
        <w:pStyle w:val="ListParagraph"/>
        <w:numPr>
          <w:ilvl w:val="0"/>
          <w:numId w:val="34"/>
        </w:numPr>
      </w:pPr>
      <w:r w:rsidRPr="00D746C2">
        <w:t>Configuration can be complicated; Not straight-forward to apply</w:t>
      </w:r>
    </w:p>
    <w:p w14:paraId="3371C213" w14:textId="552BBE63" w:rsidR="00FF7D64" w:rsidRPr="00D746C2" w:rsidRDefault="00FF7D64" w:rsidP="00FF7D64">
      <w:pPr>
        <w:pStyle w:val="ListParagraph"/>
        <w:numPr>
          <w:ilvl w:val="0"/>
          <w:numId w:val="34"/>
        </w:numPr>
      </w:pPr>
      <w:r w:rsidRPr="00D746C2">
        <w:t>Data assignment is required to keep UE awake</w:t>
      </w:r>
    </w:p>
    <w:p w14:paraId="3A72C78B" w14:textId="3BD24DC6" w:rsidR="00171704" w:rsidRPr="00D746C2" w:rsidRDefault="00FF7D64" w:rsidP="00171704">
      <w:pPr>
        <w:pStyle w:val="ListParagraph"/>
        <w:numPr>
          <w:ilvl w:val="1"/>
          <w:numId w:val="34"/>
        </w:numPr>
      </w:pPr>
      <w:r w:rsidRPr="00D746C2">
        <w:t xml:space="preserve">This is normal C-DRX </w:t>
      </w:r>
      <w:r w:rsidR="00527A09" w:rsidRPr="005F7E51">
        <w:t>behavior</w:t>
      </w:r>
      <w:r w:rsidRPr="00D746C2">
        <w:t xml:space="preserve">, but since ON duration is very short (for power saving), this may limit </w:t>
      </w:r>
      <w:proofErr w:type="spellStart"/>
      <w:r w:rsidRPr="00D746C2">
        <w:t>gNB’s</w:t>
      </w:r>
      <w:proofErr w:type="spellEnd"/>
      <w:r w:rsidRPr="00D746C2">
        <w:t xml:space="preserve"> scheduling flexibility initially</w:t>
      </w:r>
    </w:p>
    <w:p w14:paraId="4D746E94" w14:textId="7E7786EB" w:rsidR="0072615B" w:rsidRPr="00D746C2" w:rsidRDefault="0072615B" w:rsidP="00171704">
      <w:pPr>
        <w:pStyle w:val="ListParagraph"/>
        <w:numPr>
          <w:ilvl w:val="1"/>
          <w:numId w:val="34"/>
        </w:numPr>
      </w:pPr>
      <w:r w:rsidRPr="00D746C2">
        <w:t>Compared to a special-purpose WUS which is not a data assignment in itself</w:t>
      </w:r>
    </w:p>
    <w:p w14:paraId="26C3A1FC" w14:textId="31106DED" w:rsidR="00554085" w:rsidRDefault="00554085" w:rsidP="008C5D4B"/>
    <w:p w14:paraId="5E55DFEF" w14:textId="35F0BAA1" w:rsidR="00B35E88" w:rsidRDefault="00B35E88" w:rsidP="00B35E88">
      <w:pPr>
        <w:pStyle w:val="Caption"/>
      </w:pPr>
      <w:bookmarkStart w:id="7" w:name="_Toc525937771"/>
      <w:r>
        <w:t xml:space="preserve">Observation </w:t>
      </w:r>
      <w:fldSimple w:instr=" SEQ Observation \* ARABIC ">
        <w:r w:rsidR="00CF3185">
          <w:rPr>
            <w:noProof/>
          </w:rPr>
          <w:t>2</w:t>
        </w:r>
      </w:fldSimple>
      <w:r>
        <w:t>: Two-stage wake-up can be supported by BWP configuration with BWP switching DCI mimicking the functionality of PDCCH-WUS.</w:t>
      </w:r>
      <w:bookmarkEnd w:id="7"/>
    </w:p>
    <w:p w14:paraId="6B67C866" w14:textId="77777777" w:rsidR="00B35E88" w:rsidRPr="00B35E88" w:rsidRDefault="00B35E88" w:rsidP="00B35E88"/>
    <w:p w14:paraId="0776A5A7" w14:textId="6DAA2E00" w:rsidR="00C40A21" w:rsidRPr="00D746C2" w:rsidRDefault="00C40A21" w:rsidP="00C40A21">
      <w:pPr>
        <w:pStyle w:val="Heading4"/>
        <w:rPr>
          <w:lang w:val="en-US"/>
        </w:rPr>
      </w:pPr>
      <w:bookmarkStart w:id="8" w:name="_Ref525733964"/>
      <w:r w:rsidRPr="00D746C2">
        <w:rPr>
          <w:lang w:val="en-US"/>
        </w:rPr>
        <w:t>Potential enhancements for Rel-16</w:t>
      </w:r>
      <w:bookmarkEnd w:id="8"/>
    </w:p>
    <w:p w14:paraId="459FE62C" w14:textId="1343C2B5" w:rsidR="00C40A21" w:rsidRPr="00D746C2" w:rsidRDefault="0072615B" w:rsidP="008C5D4B">
      <w:r w:rsidRPr="00D746C2">
        <w:t xml:space="preserve">Rel-16 presents an opportunity to introduce enhancements to </w:t>
      </w:r>
      <w:r w:rsidR="00BB170A" w:rsidRPr="00D746C2">
        <w:t>streamline and improve the usability of BWP adaptation for C-DRX wake-up power optimization. At least the following areas have been identified</w:t>
      </w:r>
      <w:r w:rsidR="00735410" w:rsidRPr="00D746C2">
        <w:t>:</w:t>
      </w:r>
    </w:p>
    <w:p w14:paraId="6F486255" w14:textId="77777777" w:rsidR="00735410" w:rsidRPr="00D746C2" w:rsidRDefault="00735410" w:rsidP="00735410">
      <w:pPr>
        <w:pStyle w:val="ListParagraph"/>
        <w:numPr>
          <w:ilvl w:val="0"/>
          <w:numId w:val="34"/>
        </w:numPr>
      </w:pPr>
      <w:r w:rsidRPr="00D746C2">
        <w:t>Special configuration for the starting BWP</w:t>
      </w:r>
    </w:p>
    <w:p w14:paraId="46F136DD" w14:textId="77777777" w:rsidR="00735410" w:rsidRPr="00D746C2" w:rsidRDefault="00735410" w:rsidP="00735410">
      <w:pPr>
        <w:pStyle w:val="ListParagraph"/>
        <w:numPr>
          <w:ilvl w:val="1"/>
          <w:numId w:val="34"/>
        </w:numPr>
      </w:pPr>
      <w:r w:rsidRPr="00D746C2">
        <w:t>Only support BWP switching DCI, with support for triggering A-TRS or A-CSI</w:t>
      </w:r>
    </w:p>
    <w:p w14:paraId="6BA86960" w14:textId="77777777" w:rsidR="00735410" w:rsidRPr="00D746C2" w:rsidRDefault="00735410" w:rsidP="00735410">
      <w:pPr>
        <w:pStyle w:val="ListParagraph"/>
        <w:numPr>
          <w:ilvl w:val="1"/>
          <w:numId w:val="34"/>
        </w:numPr>
      </w:pPr>
      <w:r w:rsidRPr="00D746C2">
        <w:t xml:space="preserve">Allow A-TRS or A-CSI trigger to extend ON time, instead of relying on data grant </w:t>
      </w:r>
    </w:p>
    <w:p w14:paraId="1DF9753C" w14:textId="6B5309B6" w:rsidR="00FF7D64" w:rsidRPr="00D746C2" w:rsidRDefault="00FF7D64" w:rsidP="00735410">
      <w:pPr>
        <w:pStyle w:val="ListParagraph"/>
        <w:numPr>
          <w:ilvl w:val="0"/>
          <w:numId w:val="34"/>
        </w:numPr>
      </w:pPr>
      <w:r w:rsidRPr="00D746C2">
        <w:t xml:space="preserve">Minimum k0 / k2 threshold </w:t>
      </w:r>
      <w:r w:rsidR="00735410" w:rsidRPr="00D746C2">
        <w:t>configuration for starting BWP for C-DRX ON duration</w:t>
      </w:r>
    </w:p>
    <w:p w14:paraId="7F7BEB2D" w14:textId="7D0BE90C" w:rsidR="00FF7D64" w:rsidRPr="00D746C2" w:rsidRDefault="00FF7D64" w:rsidP="00FF7D64">
      <w:pPr>
        <w:pStyle w:val="ListParagraph"/>
        <w:numPr>
          <w:ilvl w:val="1"/>
          <w:numId w:val="34"/>
        </w:numPr>
      </w:pPr>
      <w:r w:rsidRPr="00D746C2">
        <w:lastRenderedPageBreak/>
        <w:t xml:space="preserve">More convenient for power saving than requiring all applicable entries in </w:t>
      </w:r>
      <w:proofErr w:type="spellStart"/>
      <w:r w:rsidRPr="00D746C2">
        <w:t>pdsch-AllocationList</w:t>
      </w:r>
      <w:proofErr w:type="spellEnd"/>
      <w:r w:rsidRPr="00D746C2">
        <w:t xml:space="preserve"> or </w:t>
      </w:r>
      <w:proofErr w:type="spellStart"/>
      <w:r w:rsidRPr="00D746C2">
        <w:t>pusch-AllocationList</w:t>
      </w:r>
      <w:proofErr w:type="spellEnd"/>
      <w:r w:rsidRPr="00D746C2">
        <w:t xml:space="preserve"> to have k0 or k2 values above threshold</w:t>
      </w:r>
    </w:p>
    <w:p w14:paraId="34968F20" w14:textId="794DFB6A" w:rsidR="00FF7D64" w:rsidRPr="00D746C2" w:rsidRDefault="00FF7D64" w:rsidP="00FF7D64">
      <w:pPr>
        <w:pStyle w:val="ListParagraph"/>
        <w:numPr>
          <w:ilvl w:val="0"/>
          <w:numId w:val="34"/>
        </w:numPr>
      </w:pPr>
      <w:r w:rsidRPr="00D746C2">
        <w:t>Integration between BWP and C-DRX</w:t>
      </w:r>
    </w:p>
    <w:p w14:paraId="3FB309EB" w14:textId="3286F145" w:rsidR="00FF7D64" w:rsidRPr="00D746C2" w:rsidRDefault="00FF7D64" w:rsidP="00FF7D64">
      <w:pPr>
        <w:pStyle w:val="ListParagraph"/>
        <w:numPr>
          <w:ilvl w:val="1"/>
          <w:numId w:val="34"/>
        </w:numPr>
      </w:pPr>
      <w:r w:rsidRPr="00D746C2">
        <w:t>E.g. the starting BWP for ON duration can be configured</w:t>
      </w:r>
    </w:p>
    <w:p w14:paraId="36543282" w14:textId="25CA9A78" w:rsidR="00CB5543" w:rsidRPr="00D746C2" w:rsidRDefault="00CB5543" w:rsidP="00735410"/>
    <w:p w14:paraId="4A06F72B" w14:textId="3965027D" w:rsidR="00735410" w:rsidRPr="00D746C2" w:rsidRDefault="00DB774B" w:rsidP="00DB774B">
      <w:pPr>
        <w:pStyle w:val="Heading4"/>
        <w:rPr>
          <w:lang w:val="en-US"/>
        </w:rPr>
      </w:pPr>
      <w:bookmarkStart w:id="9" w:name="_Ref525734202"/>
      <w:r w:rsidRPr="00D746C2">
        <w:rPr>
          <w:lang w:val="en-US"/>
        </w:rPr>
        <w:t>Summary of Design Options</w:t>
      </w:r>
      <w:bookmarkEnd w:id="9"/>
    </w:p>
    <w:p w14:paraId="731D3BD7" w14:textId="6C15D631" w:rsidR="00DB774B" w:rsidRPr="00D746C2" w:rsidRDefault="00DB774B" w:rsidP="00DB774B">
      <w:r w:rsidRPr="00D746C2">
        <w:t>For support PDCCH-based wake-up signaling scheme for C-DRX, we recommend the following options:</w:t>
      </w:r>
    </w:p>
    <w:p w14:paraId="1CC6FB55" w14:textId="4810EDBA" w:rsidR="00DB774B" w:rsidRPr="00D746C2" w:rsidRDefault="00DB774B" w:rsidP="00DB774B">
      <w:pPr>
        <w:ind w:left="288"/>
      </w:pPr>
      <w:r w:rsidRPr="00D746C2">
        <w:t>Alt-1: Enhancement of low power C-DRX wake-up based on BWP adaptation</w:t>
      </w:r>
    </w:p>
    <w:p w14:paraId="4C7CDC4D" w14:textId="58FC4709" w:rsidR="00DB774B" w:rsidRPr="00D746C2" w:rsidRDefault="00DB774B" w:rsidP="00DB774B">
      <w:pPr>
        <w:pStyle w:val="ListParagraph"/>
        <w:numPr>
          <w:ilvl w:val="1"/>
          <w:numId w:val="34"/>
        </w:numPr>
      </w:pPr>
      <w:r w:rsidRPr="00D746C2">
        <w:t xml:space="preserve">Discussed in Section </w:t>
      </w:r>
      <w:r w:rsidRPr="00D746C2">
        <w:fldChar w:fldCharType="begin"/>
      </w:r>
      <w:r w:rsidRPr="00D746C2">
        <w:instrText xml:space="preserve"> REF _Ref525733951 \r \h </w:instrText>
      </w:r>
      <w:r w:rsidRPr="00D746C2">
        <w:fldChar w:fldCharType="separate"/>
      </w:r>
      <w:r w:rsidR="00CF3185">
        <w:t>2.1.2.2</w:t>
      </w:r>
      <w:r w:rsidRPr="00D746C2">
        <w:fldChar w:fldCharType="end"/>
      </w:r>
      <w:r w:rsidRPr="00D746C2">
        <w:t xml:space="preserve"> and </w:t>
      </w:r>
      <w:r w:rsidRPr="00D746C2">
        <w:fldChar w:fldCharType="begin"/>
      </w:r>
      <w:r w:rsidRPr="00D746C2">
        <w:instrText xml:space="preserve"> REF _Ref525733964 \r \h </w:instrText>
      </w:r>
      <w:r w:rsidRPr="00D746C2">
        <w:fldChar w:fldCharType="separate"/>
      </w:r>
      <w:r w:rsidR="00CF3185">
        <w:t>2.1.2.3</w:t>
      </w:r>
      <w:r w:rsidRPr="00D746C2">
        <w:fldChar w:fldCharType="end"/>
      </w:r>
    </w:p>
    <w:p w14:paraId="6C3991C7" w14:textId="77777777" w:rsidR="00DB774B" w:rsidRPr="00D746C2" w:rsidRDefault="00DB774B" w:rsidP="00DB774B">
      <w:pPr>
        <w:ind w:left="288"/>
      </w:pPr>
    </w:p>
    <w:p w14:paraId="524321A1" w14:textId="071088E7" w:rsidR="00DB774B" w:rsidRPr="00D746C2" w:rsidRDefault="00DB774B" w:rsidP="00DB774B">
      <w:pPr>
        <w:ind w:left="288"/>
      </w:pPr>
      <w:r w:rsidRPr="00D746C2">
        <w:t>Alt-2: Dedicated PDCCH-WUS design</w:t>
      </w:r>
    </w:p>
    <w:p w14:paraId="790F2B70" w14:textId="21D18F47" w:rsidR="00DB774B" w:rsidRPr="00D746C2" w:rsidRDefault="00DB774B" w:rsidP="00DB774B">
      <w:pPr>
        <w:pStyle w:val="ListParagraph"/>
        <w:numPr>
          <w:ilvl w:val="1"/>
          <w:numId w:val="34"/>
        </w:numPr>
      </w:pPr>
      <w:r w:rsidRPr="00D746C2">
        <w:t xml:space="preserve">Design principle discussed in Section </w:t>
      </w:r>
      <w:r w:rsidRPr="00D746C2">
        <w:fldChar w:fldCharType="begin"/>
      </w:r>
      <w:r w:rsidRPr="00D746C2">
        <w:instrText xml:space="preserve"> REF _Ref525734008 \r \h </w:instrText>
      </w:r>
      <w:r w:rsidRPr="00D746C2">
        <w:fldChar w:fldCharType="separate"/>
      </w:r>
      <w:r w:rsidR="00CF3185">
        <w:t>2.1.2.1</w:t>
      </w:r>
      <w:r w:rsidRPr="00D746C2">
        <w:fldChar w:fldCharType="end"/>
      </w:r>
    </w:p>
    <w:p w14:paraId="3DDC0E06" w14:textId="53723AC6" w:rsidR="00DB774B" w:rsidRPr="00D746C2" w:rsidRDefault="00DB774B" w:rsidP="00DB774B"/>
    <w:p w14:paraId="6045A75A" w14:textId="5A10211E" w:rsidR="00DB774B" w:rsidRPr="00D746C2" w:rsidRDefault="00DB774B" w:rsidP="00DB774B">
      <w:r w:rsidRPr="00D746C2">
        <w:t>We have slight preference for Alt-1 given that specification work is minimized and there is consistency and continuity with Rel-15 BWP adaptation for power saving.</w:t>
      </w:r>
      <w:r w:rsidR="00EE68E5">
        <w:rPr>
          <w:lang w:val="en-GB"/>
        </w:rPr>
        <w:t xml:space="preserve"> Based on preliminary analysis, for web-browsing use case, 40 </w:t>
      </w:r>
      <w:proofErr w:type="spellStart"/>
      <w:r w:rsidR="00EE68E5">
        <w:rPr>
          <w:lang w:val="en-GB"/>
        </w:rPr>
        <w:t>msec</w:t>
      </w:r>
      <w:proofErr w:type="spellEnd"/>
      <w:r w:rsidR="00EE68E5">
        <w:rPr>
          <w:lang w:val="en-GB"/>
        </w:rPr>
        <w:t xml:space="preserve"> C-DRX with ON duration energy to WUS energy ratio about 7:1 (a function of the length and power level for ON duration and the power level for WUS detection), 25% saving </w:t>
      </w:r>
      <w:r w:rsidR="00B35E88">
        <w:rPr>
          <w:lang w:val="en-GB"/>
        </w:rPr>
        <w:t>may be</w:t>
      </w:r>
      <w:r w:rsidR="00EE68E5">
        <w:rPr>
          <w:lang w:val="en-GB"/>
        </w:rPr>
        <w:t xml:space="preserve"> feasible. Analysis can be refined and updated based on agreed traffic models and power model.</w:t>
      </w:r>
    </w:p>
    <w:p w14:paraId="0CD30C06" w14:textId="3576EB57" w:rsidR="00DB774B" w:rsidRPr="00D746C2" w:rsidRDefault="00DB774B" w:rsidP="00DB774B">
      <w:pPr>
        <w:pStyle w:val="Caption"/>
      </w:pPr>
      <w:bookmarkStart w:id="10" w:name="_Toc525937777"/>
      <w:r w:rsidRPr="005F7E51">
        <w:t xml:space="preserve">Proposal </w:t>
      </w:r>
      <w:r w:rsidR="000602E2">
        <w:rPr>
          <w:noProof/>
        </w:rPr>
        <w:fldChar w:fldCharType="begin"/>
      </w:r>
      <w:r w:rsidR="000602E2">
        <w:rPr>
          <w:noProof/>
        </w:rPr>
        <w:instrText xml:space="preserve"> SEQ Proposal \* ARABIC </w:instrText>
      </w:r>
      <w:r w:rsidR="000602E2">
        <w:rPr>
          <w:noProof/>
        </w:rPr>
        <w:fldChar w:fldCharType="separate"/>
      </w:r>
      <w:r w:rsidR="00CF3185">
        <w:rPr>
          <w:noProof/>
        </w:rPr>
        <w:t>1</w:t>
      </w:r>
      <w:r w:rsidR="000602E2">
        <w:rPr>
          <w:noProof/>
        </w:rPr>
        <w:fldChar w:fldCharType="end"/>
      </w:r>
      <w:r w:rsidRPr="005F7E51">
        <w:t xml:space="preserve">: Consider PDCCH-based wake-up signaling for C-DRX based on the options summarized in Section </w:t>
      </w:r>
      <w:r w:rsidRPr="005F7E51">
        <w:fldChar w:fldCharType="begin"/>
      </w:r>
      <w:r w:rsidRPr="005F7E51">
        <w:instrText xml:space="preserve"> REF _Ref525734202 \r \h </w:instrText>
      </w:r>
      <w:r w:rsidRPr="005F7E51">
        <w:fldChar w:fldCharType="separate"/>
      </w:r>
      <w:r w:rsidR="00CF3185">
        <w:t>2.1.2.4</w:t>
      </w:r>
      <w:r w:rsidRPr="005F7E51">
        <w:fldChar w:fldCharType="end"/>
      </w:r>
      <w:r w:rsidRPr="005F7E51">
        <w:t>.</w:t>
      </w:r>
      <w:bookmarkEnd w:id="10"/>
    </w:p>
    <w:p w14:paraId="188B1FF9" w14:textId="77777777" w:rsidR="00FF7D64" w:rsidRPr="00D746C2" w:rsidRDefault="00FF7D64" w:rsidP="008C5D4B"/>
    <w:p w14:paraId="36118946" w14:textId="2A6C17A2" w:rsidR="004039BA" w:rsidRPr="00D746C2" w:rsidRDefault="004039BA" w:rsidP="004039BA">
      <w:pPr>
        <w:pStyle w:val="Heading3"/>
        <w:rPr>
          <w:lang w:val="en-US"/>
        </w:rPr>
      </w:pPr>
      <w:r w:rsidRPr="00D746C2">
        <w:rPr>
          <w:lang w:val="en-US"/>
        </w:rPr>
        <w:t>CSI-RS-based Signaling</w:t>
      </w:r>
    </w:p>
    <w:p w14:paraId="56CF1B99" w14:textId="55B622FD" w:rsidR="0081018D" w:rsidRPr="00D746C2" w:rsidRDefault="0081018D" w:rsidP="0081018D">
      <w:pPr>
        <w:pStyle w:val="Heading4"/>
        <w:rPr>
          <w:lang w:val="en-US"/>
        </w:rPr>
      </w:pPr>
      <w:r w:rsidRPr="00D746C2">
        <w:rPr>
          <w:lang w:val="en-US"/>
        </w:rPr>
        <w:t>Need for Beam Sweeping Wake Up Signal prior to C-DRX On Period in FR2</w:t>
      </w:r>
    </w:p>
    <w:p w14:paraId="62629E83" w14:textId="1FDD44AE" w:rsidR="0081018D" w:rsidRPr="00D746C2" w:rsidRDefault="00AF357A" w:rsidP="0081018D">
      <w:r w:rsidRPr="00D746C2">
        <w:t>In FR2, w</w:t>
      </w:r>
      <w:r w:rsidR="0081018D" w:rsidRPr="00D746C2">
        <w:t>ithout beam tracking, beam pairs may degrade during C-DRX OFF period. Beams might deviate due to UE orientation change, mobility or beam blocking, etc.</w:t>
      </w:r>
      <w:r w:rsidRPr="00D746C2">
        <w:t xml:space="preserve"> Es</w:t>
      </w:r>
      <w:r w:rsidR="0081018D" w:rsidRPr="00D746C2">
        <w:t>pecially, the longer C-DRX cycle is more vulnerable to beam degradation. As a result, UE might not be able to receive PDCCH in the beginning of the next C-DRX ON duration and fail to wake up.</w:t>
      </w:r>
    </w:p>
    <w:p w14:paraId="7C67F0F0" w14:textId="77777777" w:rsidR="0081018D" w:rsidRPr="00D746C2" w:rsidRDefault="0081018D" w:rsidP="0081018D">
      <w:r w:rsidRPr="005F7E51">
        <w:object w:dxaOrig="15660" w:dyaOrig="5520" w14:anchorId="1034A0FA">
          <v:shape id="_x0000_i1027" type="#_x0000_t75" style="width:497.9pt;height:175.25pt" o:ole="">
            <v:imagedata r:id="rId21" o:title=""/>
          </v:shape>
          <o:OLEObject Type="Embed" ProgID="Visio.Drawing.11" ShapeID="_x0000_i1027" DrawAspect="Content" ObjectID="_1599681037" r:id="rId22"/>
        </w:object>
      </w:r>
    </w:p>
    <w:p w14:paraId="3A930FDD" w14:textId="12EE2C35" w:rsidR="0081018D" w:rsidRPr="00D746C2" w:rsidRDefault="002B4906" w:rsidP="00D746C2">
      <w:pPr>
        <w:pStyle w:val="Caption"/>
        <w:jc w:val="center"/>
      </w:pPr>
      <w:bookmarkStart w:id="11" w:name="_Ref525828922"/>
      <w:r w:rsidRPr="005F7E51">
        <w:t xml:space="preserve">Figure </w:t>
      </w:r>
      <w:r w:rsidR="000602E2">
        <w:rPr>
          <w:noProof/>
        </w:rPr>
        <w:fldChar w:fldCharType="begin"/>
      </w:r>
      <w:r w:rsidR="000602E2">
        <w:rPr>
          <w:noProof/>
        </w:rPr>
        <w:instrText xml:space="preserve"> SEQ Figure \* ARABIC </w:instrText>
      </w:r>
      <w:r w:rsidR="000602E2">
        <w:rPr>
          <w:noProof/>
        </w:rPr>
        <w:fldChar w:fldCharType="separate"/>
      </w:r>
      <w:r w:rsidR="00CF3185">
        <w:rPr>
          <w:noProof/>
        </w:rPr>
        <w:t>3</w:t>
      </w:r>
      <w:r w:rsidR="000602E2">
        <w:rPr>
          <w:noProof/>
        </w:rPr>
        <w:fldChar w:fldCharType="end"/>
      </w:r>
      <w:bookmarkEnd w:id="11"/>
      <w:r w:rsidRPr="005F7E51">
        <w:t xml:space="preserve">: </w:t>
      </w:r>
      <w:r w:rsidR="0081018D" w:rsidRPr="00D746C2">
        <w:t>Impact of beam blockage in C-DRX operation</w:t>
      </w:r>
    </w:p>
    <w:p w14:paraId="36D461AF" w14:textId="5D79654E" w:rsidR="0081018D" w:rsidRPr="00D746C2" w:rsidRDefault="00AA31B4" w:rsidP="0081018D">
      <w:r w:rsidRPr="00D746C2">
        <w:lastRenderedPageBreak/>
        <w:fldChar w:fldCharType="begin"/>
      </w:r>
      <w:r w:rsidRPr="00D746C2">
        <w:instrText xml:space="preserve"> REF _Ref525828922 \h </w:instrText>
      </w:r>
      <w:r w:rsidRPr="00D746C2">
        <w:fldChar w:fldCharType="separate"/>
      </w:r>
      <w:r w:rsidR="00CF3185" w:rsidRPr="005F7E51">
        <w:t xml:space="preserve">Figure </w:t>
      </w:r>
      <w:r w:rsidR="00CF3185">
        <w:rPr>
          <w:noProof/>
        </w:rPr>
        <w:t>3</w:t>
      </w:r>
      <w:r w:rsidRPr="00D746C2">
        <w:fldChar w:fldCharType="end"/>
      </w:r>
      <w:r w:rsidR="0081018D" w:rsidRPr="00D746C2">
        <w:t xml:space="preserve"> illustrates this impact of beam blockage in C-DRX operation. Let’s assume that UE can wake up during its OFF period, monitor the periodic reference signals</w:t>
      </w:r>
      <w:r w:rsidR="002677F6" w:rsidRPr="00D746C2">
        <w:t xml:space="preserve"> or SSBs,</w:t>
      </w:r>
      <w:r w:rsidR="0081018D" w:rsidRPr="00D746C2">
        <w:t xml:space="preserve"> and select a different RX beam. However, UE cannot feedback the </w:t>
      </w:r>
      <w:proofErr w:type="spellStart"/>
      <w:r w:rsidR="0081018D" w:rsidRPr="00D746C2">
        <w:t>gNB</w:t>
      </w:r>
      <w:proofErr w:type="spellEnd"/>
      <w:r w:rsidR="0081018D" w:rsidRPr="00D746C2">
        <w:t xml:space="preserve"> beam index back to the network</w:t>
      </w:r>
      <w:r w:rsidR="00D926AF" w:rsidRPr="00D746C2">
        <w:t xml:space="preserve"> during the OFF period</w:t>
      </w:r>
      <w:r w:rsidR="0081018D" w:rsidRPr="00D746C2">
        <w:t xml:space="preserve">. Based on this assumption, let’s focus on </w:t>
      </w:r>
      <w:r w:rsidRPr="00D746C2">
        <w:fldChar w:fldCharType="begin"/>
      </w:r>
      <w:r w:rsidRPr="00D746C2">
        <w:instrText xml:space="preserve"> REF _Ref525828922 \h </w:instrText>
      </w:r>
      <w:r w:rsidRPr="00D746C2">
        <w:fldChar w:fldCharType="separate"/>
      </w:r>
      <w:r w:rsidR="00CF3185" w:rsidRPr="005F7E51">
        <w:t xml:space="preserve">Figure </w:t>
      </w:r>
      <w:r w:rsidR="00CF3185">
        <w:rPr>
          <w:noProof/>
        </w:rPr>
        <w:t>3</w:t>
      </w:r>
      <w:r w:rsidRPr="00D746C2">
        <w:fldChar w:fldCharType="end"/>
      </w:r>
      <w:r w:rsidR="0081018D" w:rsidRPr="00D746C2">
        <w:t>.</w:t>
      </w:r>
    </w:p>
    <w:p w14:paraId="0CB44C98" w14:textId="56D4126B" w:rsidR="0081018D" w:rsidRPr="00D746C2" w:rsidRDefault="0081018D" w:rsidP="0081018D">
      <w:r w:rsidRPr="00D746C2">
        <w:t xml:space="preserve">In the left part of </w:t>
      </w:r>
      <w:r w:rsidR="00AA31B4" w:rsidRPr="00D746C2">
        <w:fldChar w:fldCharType="begin"/>
      </w:r>
      <w:r w:rsidR="00AA31B4" w:rsidRPr="00D746C2">
        <w:instrText xml:space="preserve"> REF _Ref525828922 \h </w:instrText>
      </w:r>
      <w:r w:rsidR="00AA31B4" w:rsidRPr="00D746C2">
        <w:fldChar w:fldCharType="separate"/>
      </w:r>
      <w:r w:rsidR="00CF3185" w:rsidRPr="005F7E51">
        <w:t xml:space="preserve">Figure </w:t>
      </w:r>
      <w:r w:rsidR="00CF3185">
        <w:rPr>
          <w:noProof/>
        </w:rPr>
        <w:t>3</w:t>
      </w:r>
      <w:r w:rsidR="00AA31B4" w:rsidRPr="00D746C2">
        <w:fldChar w:fldCharType="end"/>
      </w:r>
      <w:r w:rsidRPr="00D746C2">
        <w:t xml:space="preserve">, BS and UE have three beams. BS and UE communicate with each other through </w:t>
      </w:r>
      <w:proofErr w:type="spellStart"/>
      <w:r w:rsidRPr="00D746C2">
        <w:t>gNB</w:t>
      </w:r>
      <w:proofErr w:type="spellEnd"/>
      <w:r w:rsidRPr="00D746C2">
        <w:t xml:space="preserve"> beam #2 and UE beam #2 before the UE goes to C-DRX OFF period. Since </w:t>
      </w:r>
      <w:proofErr w:type="spellStart"/>
      <w:r w:rsidRPr="00D746C2">
        <w:t>gNB</w:t>
      </w:r>
      <w:proofErr w:type="spellEnd"/>
      <w:r w:rsidRPr="00D746C2">
        <w:t xml:space="preserve"> cannot receive any indication from UE regarding beam change during off period, </w:t>
      </w:r>
      <w:proofErr w:type="spellStart"/>
      <w:r w:rsidRPr="00D746C2">
        <w:t>gNB</w:t>
      </w:r>
      <w:proofErr w:type="spellEnd"/>
      <w:r w:rsidRPr="00D746C2">
        <w:t xml:space="preserve"> again sends PDCCH to UE through </w:t>
      </w:r>
      <w:proofErr w:type="spellStart"/>
      <w:r w:rsidRPr="00D746C2">
        <w:t>gNB</w:t>
      </w:r>
      <w:proofErr w:type="spellEnd"/>
      <w:r w:rsidRPr="00D746C2">
        <w:t xml:space="preserve"> beam #2 during the next C-DRX ON duration. However, due to beam deviation during off period, UE updates its RX beam to beam #1 to receive control/data from </w:t>
      </w:r>
      <w:proofErr w:type="spellStart"/>
      <w:r w:rsidRPr="00D746C2">
        <w:t>gNB</w:t>
      </w:r>
      <w:proofErr w:type="spellEnd"/>
      <w:r w:rsidRPr="00D746C2">
        <w:t xml:space="preserve">. </w:t>
      </w:r>
    </w:p>
    <w:p w14:paraId="7BEB2AC6" w14:textId="3648F5F2" w:rsidR="0081018D" w:rsidRPr="00D746C2" w:rsidRDefault="0081018D" w:rsidP="0081018D">
      <w:r w:rsidRPr="00D746C2">
        <w:t xml:space="preserve">On the other hand, in the right part of </w:t>
      </w:r>
      <w:r w:rsidR="00AA31B4" w:rsidRPr="00D746C2">
        <w:fldChar w:fldCharType="begin"/>
      </w:r>
      <w:r w:rsidR="00AA31B4" w:rsidRPr="00D746C2">
        <w:instrText xml:space="preserve"> REF _Ref525828922 \h </w:instrText>
      </w:r>
      <w:r w:rsidR="00AA31B4" w:rsidRPr="00D746C2">
        <w:fldChar w:fldCharType="separate"/>
      </w:r>
      <w:r w:rsidR="00CF3185" w:rsidRPr="005F7E51">
        <w:t xml:space="preserve">Figure </w:t>
      </w:r>
      <w:r w:rsidR="00CF3185">
        <w:rPr>
          <w:noProof/>
        </w:rPr>
        <w:t>3</w:t>
      </w:r>
      <w:r w:rsidR="00AA31B4" w:rsidRPr="00D746C2">
        <w:fldChar w:fldCharType="end"/>
      </w:r>
      <w:r w:rsidRPr="00D746C2">
        <w:t xml:space="preserve">, BS and UE have two beams. BS and UE communicate with each other through </w:t>
      </w:r>
      <w:proofErr w:type="spellStart"/>
      <w:r w:rsidRPr="00D746C2">
        <w:t>gNB</w:t>
      </w:r>
      <w:proofErr w:type="spellEnd"/>
      <w:r w:rsidRPr="00D746C2">
        <w:t xml:space="preserve"> beam #1 and UE beam #1 before UE goes to C-DRX off period. During C-DRX off period, the path from </w:t>
      </w:r>
      <w:proofErr w:type="spellStart"/>
      <w:r w:rsidRPr="00D746C2">
        <w:t>gNB</w:t>
      </w:r>
      <w:proofErr w:type="spellEnd"/>
      <w:r w:rsidRPr="00D746C2">
        <w:t xml:space="preserve"> beam #1 gets blocked. UE cannot receive </w:t>
      </w:r>
      <w:proofErr w:type="spellStart"/>
      <w:r w:rsidRPr="00D746C2">
        <w:t>gNB</w:t>
      </w:r>
      <w:proofErr w:type="spellEnd"/>
      <w:r w:rsidRPr="00D746C2">
        <w:t xml:space="preserve"> beam #1 with any of its RX beams. </w:t>
      </w:r>
      <w:proofErr w:type="spellStart"/>
      <w:r w:rsidRPr="00D746C2">
        <w:t>gNB</w:t>
      </w:r>
      <w:proofErr w:type="spellEnd"/>
      <w:r w:rsidRPr="00D746C2">
        <w:t xml:space="preserve"> transmits PDCCH with </w:t>
      </w:r>
      <w:proofErr w:type="spellStart"/>
      <w:r w:rsidRPr="00D746C2">
        <w:t>gNB</w:t>
      </w:r>
      <w:proofErr w:type="spellEnd"/>
      <w:r w:rsidRPr="00D746C2">
        <w:t xml:space="preserve"> beam #1 during the C-DRX on duration but UE does not receive PDCCH from </w:t>
      </w:r>
      <w:proofErr w:type="spellStart"/>
      <w:r w:rsidRPr="00D746C2">
        <w:t>gNB</w:t>
      </w:r>
      <w:proofErr w:type="spellEnd"/>
      <w:r w:rsidRPr="00D746C2">
        <w:t>.</w:t>
      </w:r>
    </w:p>
    <w:p w14:paraId="0BAFA37C" w14:textId="77777777" w:rsidR="0081018D" w:rsidRPr="00D746C2" w:rsidRDefault="0081018D" w:rsidP="0081018D">
      <w:r w:rsidRPr="005F7E51">
        <w:object w:dxaOrig="15660" w:dyaOrig="5520" w14:anchorId="4E1055E9">
          <v:shape id="_x0000_i1028" type="#_x0000_t75" style="width:497.9pt;height:175.25pt" o:ole="">
            <v:imagedata r:id="rId23" o:title=""/>
          </v:shape>
          <o:OLEObject Type="Embed" ProgID="Visio.Drawing.11" ShapeID="_x0000_i1028" DrawAspect="Content" ObjectID="_1599681038" r:id="rId24"/>
        </w:object>
      </w:r>
    </w:p>
    <w:p w14:paraId="6C1F7328" w14:textId="681309F0" w:rsidR="0081018D" w:rsidRPr="00D746C2" w:rsidRDefault="00AA31B4" w:rsidP="00D746C2">
      <w:pPr>
        <w:pStyle w:val="Caption"/>
        <w:jc w:val="center"/>
      </w:pPr>
      <w:bookmarkStart w:id="12" w:name="_Ref525829028"/>
      <w:r w:rsidRPr="005F7E51">
        <w:t xml:space="preserve">Figure </w:t>
      </w:r>
      <w:r w:rsidR="000602E2">
        <w:rPr>
          <w:noProof/>
        </w:rPr>
        <w:fldChar w:fldCharType="begin"/>
      </w:r>
      <w:r w:rsidR="000602E2">
        <w:rPr>
          <w:noProof/>
        </w:rPr>
        <w:instrText xml:space="preserve"> SEQ Figure \* ARABIC </w:instrText>
      </w:r>
      <w:r w:rsidR="000602E2">
        <w:rPr>
          <w:noProof/>
        </w:rPr>
        <w:fldChar w:fldCharType="separate"/>
      </w:r>
      <w:r w:rsidR="00CF3185">
        <w:rPr>
          <w:noProof/>
        </w:rPr>
        <w:t>4</w:t>
      </w:r>
      <w:r w:rsidR="000602E2">
        <w:rPr>
          <w:noProof/>
        </w:rPr>
        <w:fldChar w:fldCharType="end"/>
      </w:r>
      <w:bookmarkEnd w:id="12"/>
      <w:r w:rsidRPr="005F7E51">
        <w:t>:</w:t>
      </w:r>
      <w:r w:rsidRPr="00D746C2">
        <w:t xml:space="preserve"> </w:t>
      </w:r>
      <w:r w:rsidR="0081018D" w:rsidRPr="00D746C2">
        <w:t>Use of beam management during pre-wake</w:t>
      </w:r>
      <w:r w:rsidR="004A626A" w:rsidRPr="00D746C2">
        <w:t>-</w:t>
      </w:r>
      <w:r w:rsidR="0081018D" w:rsidRPr="00D746C2">
        <w:t>up period to tackle beam blockage</w:t>
      </w:r>
    </w:p>
    <w:p w14:paraId="0D91BEB2" w14:textId="5DCE3B3D" w:rsidR="0081018D" w:rsidRPr="00D746C2" w:rsidRDefault="00AA31B4" w:rsidP="0081018D">
      <w:r w:rsidRPr="00D746C2">
        <w:fldChar w:fldCharType="begin"/>
      </w:r>
      <w:r w:rsidRPr="00D746C2">
        <w:instrText xml:space="preserve"> REF _Ref525829028 \h </w:instrText>
      </w:r>
      <w:r w:rsidRPr="00D746C2">
        <w:fldChar w:fldCharType="separate"/>
      </w:r>
      <w:r w:rsidR="00CF3185" w:rsidRPr="005F7E51">
        <w:t xml:space="preserve">Figure </w:t>
      </w:r>
      <w:r w:rsidR="00CF3185">
        <w:rPr>
          <w:noProof/>
        </w:rPr>
        <w:t>4</w:t>
      </w:r>
      <w:r w:rsidRPr="00D746C2">
        <w:fldChar w:fldCharType="end"/>
      </w:r>
      <w:r w:rsidR="0081018D" w:rsidRPr="00D746C2">
        <w:t xml:space="preserve"> shows how one can avoid the beam blockage issue by allowing beam management immediately before C-DRX </w:t>
      </w:r>
      <w:r w:rsidR="00345B1D" w:rsidRPr="00D746C2">
        <w:t>ON</w:t>
      </w:r>
      <w:r w:rsidR="0081018D" w:rsidRPr="00D746C2">
        <w:t xml:space="preserve"> duration. In this case, BS transmits a set of CSI-RS resources through a set of beams immediately before C-DRX </w:t>
      </w:r>
      <w:r w:rsidR="00345B1D" w:rsidRPr="00D746C2">
        <w:t>ON</w:t>
      </w:r>
      <w:r w:rsidR="0081018D" w:rsidRPr="00D746C2">
        <w:t xml:space="preserve"> </w:t>
      </w:r>
      <w:r w:rsidR="00345B1D" w:rsidRPr="00D746C2">
        <w:t>duration</w:t>
      </w:r>
      <w:r w:rsidR="004A626A" w:rsidRPr="00D746C2">
        <w:t>,</w:t>
      </w:r>
      <w:r w:rsidR="00D2575D" w:rsidRPr="00D746C2">
        <w:t xml:space="preserve"> i.e., within a pre-wake-up window</w:t>
      </w:r>
      <w:r w:rsidR="0081018D" w:rsidRPr="00D746C2">
        <w:t xml:space="preserve">. UE </w:t>
      </w:r>
      <w:r w:rsidR="00E87D96" w:rsidRPr="00D746C2">
        <w:t xml:space="preserve">measure the CSI-RS resources </w:t>
      </w:r>
      <w:r w:rsidR="00814551" w:rsidRPr="00D746C2">
        <w:t xml:space="preserve">during the pre-wake-up window and </w:t>
      </w:r>
      <w:r w:rsidR="0081018D" w:rsidRPr="00D746C2">
        <w:t>feeds back the L-1 RSRP of the CSI-RS resources to the network</w:t>
      </w:r>
      <w:r w:rsidR="00345B1D" w:rsidRPr="00D746C2">
        <w:t>, possibly in the beginning of the next ON duration</w:t>
      </w:r>
      <w:r w:rsidR="0081018D" w:rsidRPr="00D746C2">
        <w:t xml:space="preserve">. Network </w:t>
      </w:r>
      <w:r w:rsidR="00814551" w:rsidRPr="00D746C2">
        <w:t xml:space="preserve">can quickly </w:t>
      </w:r>
      <w:r w:rsidR="0081018D" w:rsidRPr="00D746C2">
        <w:t xml:space="preserve">update the beam index based on UE’s feedback and starts communicating with the UE through the updated beam. </w:t>
      </w:r>
    </w:p>
    <w:p w14:paraId="2B4D5B34" w14:textId="3D3BA453" w:rsidR="0081018D" w:rsidRPr="005F7E51" w:rsidRDefault="0081018D" w:rsidP="00D746C2">
      <w:r w:rsidRPr="00D746C2">
        <w:t xml:space="preserve">The above procedure is useful if </w:t>
      </w:r>
      <w:proofErr w:type="spellStart"/>
      <w:r w:rsidRPr="00D746C2">
        <w:t>gNB</w:t>
      </w:r>
      <w:proofErr w:type="spellEnd"/>
      <w:r w:rsidRPr="00D746C2">
        <w:t xml:space="preserve"> has data to transmit to the UE. If the </w:t>
      </w:r>
      <w:proofErr w:type="spellStart"/>
      <w:r w:rsidRPr="00D746C2">
        <w:t>gNB</w:t>
      </w:r>
      <w:proofErr w:type="spellEnd"/>
      <w:r w:rsidRPr="00D746C2">
        <w:t xml:space="preserve"> does not have any DL data, then performing beam management before C-DRX ON duration </w:t>
      </w:r>
      <w:r w:rsidR="00A66A3D" w:rsidRPr="00D746C2">
        <w:t xml:space="preserve">may </w:t>
      </w:r>
      <w:r w:rsidRPr="00D746C2">
        <w:t xml:space="preserve">consume unnecessary UE power and network resource. Hence, the above procedure should only be applied if </w:t>
      </w:r>
      <w:proofErr w:type="spellStart"/>
      <w:r w:rsidRPr="00D746C2">
        <w:t>gNB</w:t>
      </w:r>
      <w:proofErr w:type="spellEnd"/>
      <w:r w:rsidRPr="00D746C2">
        <w:t xml:space="preserve"> has DL data to transmit to the UE. UE will measure the signal strength of the configured CSI-RS resources. </w:t>
      </w:r>
      <w:r w:rsidRPr="005F7E51">
        <w:t xml:space="preserve">If signal strength of any of the CSI-RS resource is above a network configured threshold, UE remains awake for the next C-DRX ON duration. Otherwise, UE skips the next C-DRX ON duration. </w:t>
      </w:r>
      <w:r w:rsidR="00AA31B4" w:rsidRPr="005F7E51">
        <w:fldChar w:fldCharType="begin"/>
      </w:r>
      <w:r w:rsidR="00AA31B4" w:rsidRPr="005F7E51">
        <w:instrText xml:space="preserve"> REF _Ref525829078 \h </w:instrText>
      </w:r>
      <w:r w:rsidR="00AA31B4" w:rsidRPr="005F7E51">
        <w:fldChar w:fldCharType="separate"/>
      </w:r>
      <w:r w:rsidR="00CF3185" w:rsidRPr="005F7E51">
        <w:t xml:space="preserve">Figure </w:t>
      </w:r>
      <w:r w:rsidR="00CF3185">
        <w:rPr>
          <w:noProof/>
        </w:rPr>
        <w:t>5</w:t>
      </w:r>
      <w:r w:rsidR="00AA31B4" w:rsidRPr="005F7E51">
        <w:fldChar w:fldCharType="end"/>
      </w:r>
      <w:r w:rsidRPr="005F7E51">
        <w:t xml:space="preserve"> describes this operation.</w:t>
      </w:r>
    </w:p>
    <w:p w14:paraId="7EB5EF19" w14:textId="77777777" w:rsidR="0081018D" w:rsidRPr="00D746C2" w:rsidRDefault="0081018D" w:rsidP="0081018D">
      <w:r w:rsidRPr="005F7E51">
        <w:object w:dxaOrig="11415" w:dyaOrig="4560" w14:anchorId="63BCA33C">
          <v:shape id="_x0000_i1029" type="#_x0000_t75" style="width:478.2pt;height:191.55pt" o:ole="">
            <v:imagedata r:id="rId25" o:title=""/>
          </v:shape>
          <o:OLEObject Type="Embed" ProgID="Visio.Drawing.11" ShapeID="_x0000_i1029" DrawAspect="Content" ObjectID="_1599681039" r:id="rId26"/>
        </w:object>
      </w:r>
    </w:p>
    <w:p w14:paraId="7C0C2DBE" w14:textId="731EF501" w:rsidR="0081018D" w:rsidRPr="00D746C2" w:rsidRDefault="00AA31B4" w:rsidP="00D746C2">
      <w:pPr>
        <w:pStyle w:val="Caption"/>
        <w:jc w:val="center"/>
      </w:pPr>
      <w:bookmarkStart w:id="13" w:name="_Ref525829078"/>
      <w:r w:rsidRPr="005F7E51">
        <w:t xml:space="preserve">Figure </w:t>
      </w:r>
      <w:r w:rsidR="000602E2">
        <w:rPr>
          <w:noProof/>
        </w:rPr>
        <w:fldChar w:fldCharType="begin"/>
      </w:r>
      <w:r w:rsidR="000602E2">
        <w:rPr>
          <w:noProof/>
        </w:rPr>
        <w:instrText xml:space="preserve"> SEQ Figure \* ARABIC </w:instrText>
      </w:r>
      <w:r w:rsidR="000602E2">
        <w:rPr>
          <w:noProof/>
        </w:rPr>
        <w:fldChar w:fldCharType="separate"/>
      </w:r>
      <w:r w:rsidR="00CF3185">
        <w:rPr>
          <w:noProof/>
        </w:rPr>
        <w:t>5</w:t>
      </w:r>
      <w:r w:rsidR="000602E2">
        <w:rPr>
          <w:noProof/>
        </w:rPr>
        <w:fldChar w:fldCharType="end"/>
      </w:r>
      <w:bookmarkEnd w:id="13"/>
      <w:r w:rsidRPr="005F7E51">
        <w:t xml:space="preserve">: </w:t>
      </w:r>
      <w:r w:rsidR="0081018D" w:rsidRPr="00D746C2">
        <w:t>Beam Management Procedure during pre-wake-up period before C-DRX on duration</w:t>
      </w:r>
    </w:p>
    <w:p w14:paraId="1DAE032D" w14:textId="580AEF7F" w:rsidR="00B411C8" w:rsidRPr="005F7E51" w:rsidRDefault="001B5C98" w:rsidP="00D746C2">
      <w:pPr>
        <w:pStyle w:val="Caption"/>
      </w:pPr>
      <w:bookmarkStart w:id="14" w:name="_Toc525937772"/>
      <w:r w:rsidRPr="005F7E51">
        <w:t xml:space="preserve">Observation </w:t>
      </w:r>
      <w:r w:rsidR="000602E2">
        <w:rPr>
          <w:noProof/>
        </w:rPr>
        <w:fldChar w:fldCharType="begin"/>
      </w:r>
      <w:r w:rsidR="000602E2">
        <w:rPr>
          <w:noProof/>
        </w:rPr>
        <w:instrText xml:space="preserve"> SEQ Observation \* ARABIC </w:instrText>
      </w:r>
      <w:r w:rsidR="000602E2">
        <w:rPr>
          <w:noProof/>
        </w:rPr>
        <w:fldChar w:fldCharType="separate"/>
      </w:r>
      <w:r w:rsidR="00CF3185">
        <w:rPr>
          <w:noProof/>
        </w:rPr>
        <w:t>3</w:t>
      </w:r>
      <w:r w:rsidR="000602E2">
        <w:rPr>
          <w:noProof/>
        </w:rPr>
        <w:fldChar w:fldCharType="end"/>
      </w:r>
      <w:r w:rsidR="00677DD7" w:rsidRPr="005F7E51">
        <w:t xml:space="preserve">: Beam pairs may get blocked during </w:t>
      </w:r>
      <w:r w:rsidR="003765CE" w:rsidRPr="005F7E51">
        <w:t xml:space="preserve">a </w:t>
      </w:r>
      <w:r w:rsidR="00677DD7" w:rsidRPr="005F7E51">
        <w:t xml:space="preserve">C-DRX OFF period. Without any </w:t>
      </w:r>
      <w:r w:rsidR="003765CE" w:rsidRPr="005F7E51">
        <w:t xml:space="preserve">beam sweeping, UE might not be able to receive PDCCH in the beginning of the next </w:t>
      </w:r>
      <w:r w:rsidR="0090416C" w:rsidRPr="005F7E51">
        <w:t>C-DRX ON duration and may fail to wake up.</w:t>
      </w:r>
      <w:bookmarkEnd w:id="14"/>
    </w:p>
    <w:p w14:paraId="711EFE35" w14:textId="1D7A1977" w:rsidR="0090416C" w:rsidRPr="005F7E51" w:rsidRDefault="0090416C" w:rsidP="00D746C2">
      <w:pPr>
        <w:pStyle w:val="Caption"/>
      </w:pPr>
      <w:bookmarkStart w:id="15" w:name="_Toc525937773"/>
      <w:r w:rsidRPr="005F7E51">
        <w:t xml:space="preserve">Observation </w:t>
      </w:r>
      <w:r w:rsidR="000602E2">
        <w:rPr>
          <w:noProof/>
        </w:rPr>
        <w:fldChar w:fldCharType="begin"/>
      </w:r>
      <w:r w:rsidR="000602E2">
        <w:rPr>
          <w:noProof/>
        </w:rPr>
        <w:instrText xml:space="preserve"> SEQ Observation \* ARABIC </w:instrText>
      </w:r>
      <w:r w:rsidR="000602E2">
        <w:rPr>
          <w:noProof/>
        </w:rPr>
        <w:fldChar w:fldCharType="separate"/>
      </w:r>
      <w:r w:rsidR="00CF3185">
        <w:rPr>
          <w:noProof/>
        </w:rPr>
        <w:t>4</w:t>
      </w:r>
      <w:r w:rsidR="000602E2">
        <w:rPr>
          <w:noProof/>
        </w:rPr>
        <w:fldChar w:fldCharType="end"/>
      </w:r>
      <w:r w:rsidRPr="005F7E51">
        <w:t xml:space="preserve">: If </w:t>
      </w:r>
      <w:proofErr w:type="spellStart"/>
      <w:r w:rsidR="00B411C8" w:rsidRPr="005F7E51">
        <w:t>gNB</w:t>
      </w:r>
      <w:proofErr w:type="spellEnd"/>
      <w:r w:rsidRPr="005F7E51">
        <w:t xml:space="preserve"> has DL data</w:t>
      </w:r>
      <w:r w:rsidR="00B411C8" w:rsidRPr="005F7E51">
        <w:t>, by sweeping wake-up signals immediately prior to a C-DRX ON duration and collecting L-1 RSRP report from the UE, network can ensure that UE receives PDCCH in the C-DRX ON duration.</w:t>
      </w:r>
      <w:bookmarkEnd w:id="15"/>
    </w:p>
    <w:p w14:paraId="4C176838" w14:textId="77777777" w:rsidR="00AC7938" w:rsidRPr="00D746C2" w:rsidRDefault="00AC7938" w:rsidP="005F7E51"/>
    <w:p w14:paraId="1E263B30" w14:textId="749BB7F2" w:rsidR="002C28B6" w:rsidRPr="00D746C2" w:rsidRDefault="002C28B6">
      <w:pPr>
        <w:pStyle w:val="Heading4"/>
        <w:rPr>
          <w:lang w:val="en-US"/>
        </w:rPr>
      </w:pPr>
      <w:r w:rsidRPr="00D746C2">
        <w:rPr>
          <w:lang w:val="en-US"/>
        </w:rPr>
        <w:t xml:space="preserve">Waveform </w:t>
      </w:r>
      <w:r w:rsidR="00E9539A" w:rsidRPr="00D746C2">
        <w:rPr>
          <w:lang w:val="en-US"/>
        </w:rPr>
        <w:t>Selection</w:t>
      </w:r>
      <w:r w:rsidRPr="00D746C2">
        <w:rPr>
          <w:lang w:val="en-US"/>
        </w:rPr>
        <w:t xml:space="preserve"> for Beam Swept Wake Up Signal</w:t>
      </w:r>
    </w:p>
    <w:p w14:paraId="208401EC" w14:textId="66E35D29" w:rsidR="002C28B6" w:rsidRPr="00D746C2" w:rsidRDefault="002C28B6" w:rsidP="002C28B6">
      <w:r w:rsidRPr="00D746C2">
        <w:t>Beam swept wake</w:t>
      </w:r>
      <w:r w:rsidR="004B124A" w:rsidRPr="00D746C2">
        <w:t>-</w:t>
      </w:r>
      <w:r w:rsidRPr="00D746C2">
        <w:t>up signals can be transmitted through different types of waveforms, e.g. 1) encoded waveforms like PDCCH and 2) reference signals like SSB or CSI-RS.</w:t>
      </w:r>
    </w:p>
    <w:p w14:paraId="5DD19D4C" w14:textId="7E0C6281" w:rsidR="002C28B6" w:rsidRPr="00D746C2" w:rsidRDefault="002C28B6" w:rsidP="002C28B6">
      <w:r w:rsidRPr="00D746C2">
        <w:t xml:space="preserve">PDCCH based beam sweep can wake up the UE. However, if the beam pair has changed during the OFF period, network needs to receive UE’s L1-RSRP feedback quickly to transmit UE through appropriate beam and schedule UE </w:t>
      </w:r>
      <w:r w:rsidR="00BB3F20" w:rsidRPr="00D746C2">
        <w:t>with higher order modulation. Reference signals, e.g. SSB or CSI-RS, are more suitable to be used for L-1 RSRP measurement and are more suitable to be used for beam swept wake up signals.</w:t>
      </w:r>
    </w:p>
    <w:p w14:paraId="3C2BDF1B" w14:textId="3B79E5C8" w:rsidR="00BB3F20" w:rsidRPr="00D746C2" w:rsidRDefault="00BB3F20" w:rsidP="002C28B6">
      <w:r w:rsidRPr="00D746C2">
        <w:t>Network may not need to sweep wake up signals towards ‘all’ directions prior to C-DRX ON duration. Network can transmit these towards a subset of directions where UE is most likely to be located. Besides, using cell specific reference signals like SSB as aperiodic wake up signals may confuse UEs that are performing initial access. Hence, UE specific CSI-RS is a more suitable waveform than SSB to be used for beam swept wake</w:t>
      </w:r>
      <w:r w:rsidR="002B0F74" w:rsidRPr="00D746C2">
        <w:t>-</w:t>
      </w:r>
      <w:r w:rsidRPr="00D746C2">
        <w:t>up signal.</w:t>
      </w:r>
    </w:p>
    <w:p w14:paraId="31FEB862" w14:textId="631C383D" w:rsidR="002B0F74" w:rsidRPr="005F7E51" w:rsidRDefault="002B0F74" w:rsidP="00D746C2">
      <w:pPr>
        <w:pStyle w:val="Caption"/>
      </w:pPr>
      <w:bookmarkStart w:id="16" w:name="_Toc525937774"/>
      <w:r w:rsidRPr="005F7E51">
        <w:t xml:space="preserve">Observation </w:t>
      </w:r>
      <w:r w:rsidR="000602E2">
        <w:rPr>
          <w:noProof/>
        </w:rPr>
        <w:fldChar w:fldCharType="begin"/>
      </w:r>
      <w:r w:rsidR="000602E2">
        <w:rPr>
          <w:noProof/>
        </w:rPr>
        <w:instrText xml:space="preserve"> SEQ Observation \* ARABIC </w:instrText>
      </w:r>
      <w:r w:rsidR="000602E2">
        <w:rPr>
          <w:noProof/>
        </w:rPr>
        <w:fldChar w:fldCharType="separate"/>
      </w:r>
      <w:r w:rsidR="00CF3185">
        <w:rPr>
          <w:noProof/>
        </w:rPr>
        <w:t>5</w:t>
      </w:r>
      <w:r w:rsidR="000602E2">
        <w:rPr>
          <w:noProof/>
        </w:rPr>
        <w:fldChar w:fldCharType="end"/>
      </w:r>
      <w:r w:rsidRPr="005F7E51">
        <w:t>: If the beam pair has changed during the OFF period, network needs to receive UE’s L1-RSRP feedback quickly to transmit UE through appropriate beam and schedule UE with higher order modulation. Reference signals, e.g. SSB or CSI-RS, are more suitable to be used for L-1 RSRP measurement and are preferred candidates for beam swept wake up signals.</w:t>
      </w:r>
      <w:bookmarkEnd w:id="16"/>
    </w:p>
    <w:p w14:paraId="61D3BAFE" w14:textId="13982230" w:rsidR="00AC7938" w:rsidRPr="005F7E51" w:rsidRDefault="00AC7938" w:rsidP="00D746C2">
      <w:pPr>
        <w:pStyle w:val="Caption"/>
      </w:pPr>
      <w:bookmarkStart w:id="17" w:name="_Toc525937775"/>
      <w:r w:rsidRPr="005F7E51">
        <w:t xml:space="preserve">Observation </w:t>
      </w:r>
      <w:r w:rsidR="000602E2">
        <w:rPr>
          <w:noProof/>
        </w:rPr>
        <w:fldChar w:fldCharType="begin"/>
      </w:r>
      <w:r w:rsidR="000602E2">
        <w:rPr>
          <w:noProof/>
        </w:rPr>
        <w:instrText xml:space="preserve"> SEQ Observation \* ARABIC </w:instrText>
      </w:r>
      <w:r w:rsidR="000602E2">
        <w:rPr>
          <w:noProof/>
        </w:rPr>
        <w:fldChar w:fldCharType="separate"/>
      </w:r>
      <w:r w:rsidR="00CF3185">
        <w:rPr>
          <w:noProof/>
        </w:rPr>
        <w:t>6</w:t>
      </w:r>
      <w:r w:rsidR="000602E2">
        <w:rPr>
          <w:noProof/>
        </w:rPr>
        <w:fldChar w:fldCharType="end"/>
      </w:r>
      <w:r w:rsidRPr="005F7E51">
        <w:t>: Using cell specific reference signals like SSB as aperiodic wake up signals may confuse UEs that are performing initial access. Hence, UE specific CSI-RS is a more suitable waveform than SSB to be used for beam swept wake up signal.</w:t>
      </w:r>
      <w:bookmarkEnd w:id="17"/>
    </w:p>
    <w:p w14:paraId="4197B093" w14:textId="77777777" w:rsidR="00BB3F20" w:rsidRPr="00D746C2" w:rsidRDefault="00BB3F20" w:rsidP="005F7E51"/>
    <w:p w14:paraId="1479E8AC" w14:textId="776A0859" w:rsidR="00E9539A" w:rsidRPr="00D746C2" w:rsidRDefault="00E9539A">
      <w:pPr>
        <w:pStyle w:val="Heading4"/>
        <w:rPr>
          <w:lang w:val="en-US"/>
        </w:rPr>
      </w:pPr>
      <w:r w:rsidRPr="00D746C2">
        <w:rPr>
          <w:lang w:val="en-US"/>
        </w:rPr>
        <w:t>Proposals</w:t>
      </w:r>
    </w:p>
    <w:p w14:paraId="15CED6A0" w14:textId="3E831048" w:rsidR="00472310" w:rsidRPr="005F7E51" w:rsidRDefault="00AC7938" w:rsidP="00D746C2">
      <w:pPr>
        <w:pStyle w:val="Caption"/>
      </w:pPr>
      <w:bookmarkStart w:id="18" w:name="_Toc525937778"/>
      <w:r w:rsidRPr="005F7E51">
        <w:t xml:space="preserve">Proposal </w:t>
      </w:r>
      <w:r w:rsidR="000602E2">
        <w:rPr>
          <w:noProof/>
        </w:rPr>
        <w:fldChar w:fldCharType="begin"/>
      </w:r>
      <w:r w:rsidR="000602E2">
        <w:rPr>
          <w:noProof/>
        </w:rPr>
        <w:instrText xml:space="preserve"> SEQ Proposal \* ARABIC </w:instrText>
      </w:r>
      <w:r w:rsidR="000602E2">
        <w:rPr>
          <w:noProof/>
        </w:rPr>
        <w:fldChar w:fldCharType="separate"/>
      </w:r>
      <w:r w:rsidR="00CF3185">
        <w:rPr>
          <w:noProof/>
        </w:rPr>
        <w:t>2</w:t>
      </w:r>
      <w:r w:rsidR="000602E2">
        <w:rPr>
          <w:noProof/>
        </w:rPr>
        <w:fldChar w:fldCharType="end"/>
      </w:r>
      <w:r w:rsidRPr="005F7E51">
        <w:t xml:space="preserve">: </w:t>
      </w:r>
      <w:r w:rsidR="00472310" w:rsidRPr="005F7E51">
        <w:t>Rel-16 allows network to configure UE with a set of CSI-RS resources in a short pre-wake-up duration before C-DRX on duration.</w:t>
      </w:r>
      <w:bookmarkEnd w:id="18"/>
    </w:p>
    <w:p w14:paraId="52C75BFB" w14:textId="77777777" w:rsidR="00F517A5" w:rsidRPr="00D746C2" w:rsidRDefault="00472310" w:rsidP="00D746C2">
      <w:pPr>
        <w:pStyle w:val="Caption"/>
        <w:numPr>
          <w:ilvl w:val="0"/>
          <w:numId w:val="37"/>
        </w:numPr>
        <w:rPr>
          <w:b w:val="0"/>
          <w:u w:val="single"/>
        </w:rPr>
      </w:pPr>
      <w:r w:rsidRPr="005F7E51">
        <w:t xml:space="preserve">If </w:t>
      </w:r>
      <w:proofErr w:type="spellStart"/>
      <w:r w:rsidRPr="005F7E51">
        <w:t>gNB</w:t>
      </w:r>
      <w:proofErr w:type="spellEnd"/>
      <w:r w:rsidRPr="005F7E51">
        <w:t xml:space="preserve"> has data to transmit to the UE for the next ON duration, </w:t>
      </w:r>
      <w:proofErr w:type="spellStart"/>
      <w:r w:rsidRPr="005F7E51">
        <w:t>gNB</w:t>
      </w:r>
      <w:proofErr w:type="spellEnd"/>
      <w:r w:rsidRPr="005F7E51">
        <w:t xml:space="preserve"> transmits the set of CSI-RS resources to the UE through a set of beams. Otherwise, </w:t>
      </w:r>
      <w:proofErr w:type="spellStart"/>
      <w:r w:rsidRPr="005F7E51">
        <w:t>gNB</w:t>
      </w:r>
      <w:proofErr w:type="spellEnd"/>
      <w:r w:rsidRPr="005F7E51">
        <w:t xml:space="preserve"> does not transmit the set of CSI-RS resources.</w:t>
      </w:r>
    </w:p>
    <w:p w14:paraId="3A108940" w14:textId="6DCC5435" w:rsidR="00AC7938" w:rsidRPr="00AC558A" w:rsidRDefault="00F517A5" w:rsidP="00D746C2">
      <w:pPr>
        <w:pStyle w:val="Caption"/>
        <w:numPr>
          <w:ilvl w:val="0"/>
          <w:numId w:val="37"/>
        </w:numPr>
        <w:rPr>
          <w:u w:val="single"/>
        </w:rPr>
      </w:pPr>
      <w:r w:rsidRPr="005F7E51">
        <w:lastRenderedPageBreak/>
        <w:t>If signal strength of any of the CSI-RS resource is above a network configured threshold, UE remains awake for the next C-DRX ON duration. Otherwise, UE skips the next C-DRX ON duration.</w:t>
      </w:r>
    </w:p>
    <w:p w14:paraId="335C4FB1" w14:textId="3EA06567" w:rsidR="004039BA" w:rsidRPr="005F7E51" w:rsidRDefault="00F517A5" w:rsidP="00D746C2">
      <w:pPr>
        <w:pStyle w:val="Caption"/>
      </w:pPr>
      <w:bookmarkStart w:id="19" w:name="_Toc525937779"/>
      <w:r w:rsidRPr="005F7E51">
        <w:t xml:space="preserve">Proposal </w:t>
      </w:r>
      <w:r w:rsidR="000602E2">
        <w:rPr>
          <w:noProof/>
        </w:rPr>
        <w:fldChar w:fldCharType="begin"/>
      </w:r>
      <w:r w:rsidR="000602E2">
        <w:rPr>
          <w:noProof/>
        </w:rPr>
        <w:instrText xml:space="preserve"> SEQ Proposal \* ARABIC </w:instrText>
      </w:r>
      <w:r w:rsidR="000602E2">
        <w:rPr>
          <w:noProof/>
        </w:rPr>
        <w:fldChar w:fldCharType="separate"/>
      </w:r>
      <w:r w:rsidR="00CF3185">
        <w:rPr>
          <w:noProof/>
        </w:rPr>
        <w:t>3</w:t>
      </w:r>
      <w:r w:rsidR="000602E2">
        <w:rPr>
          <w:noProof/>
        </w:rPr>
        <w:fldChar w:fldCharType="end"/>
      </w:r>
      <w:r w:rsidRPr="005F7E51">
        <w:t>: Network configures UE with uplink resources so that the UE can report L-1 RSRP of the CSI-RS resources that were configured in the short pre-wake-up duration.</w:t>
      </w:r>
      <w:bookmarkEnd w:id="19"/>
    </w:p>
    <w:p w14:paraId="646486D7" w14:textId="77777777" w:rsidR="00F517A5" w:rsidRPr="00D746C2" w:rsidRDefault="00F517A5" w:rsidP="005F7E51"/>
    <w:p w14:paraId="02318420" w14:textId="0D2265EF" w:rsidR="004039BA" w:rsidRPr="00D746C2" w:rsidRDefault="004039BA" w:rsidP="004039BA">
      <w:pPr>
        <w:pStyle w:val="Heading3"/>
        <w:rPr>
          <w:lang w:val="en-US"/>
        </w:rPr>
      </w:pPr>
      <w:r w:rsidRPr="00D746C2">
        <w:rPr>
          <w:lang w:val="en-US"/>
        </w:rPr>
        <w:t xml:space="preserve">Evaluation of </w:t>
      </w:r>
      <w:r w:rsidR="00C4483A" w:rsidRPr="00D746C2">
        <w:rPr>
          <w:lang w:val="en-US"/>
        </w:rPr>
        <w:t xml:space="preserve">Performance and </w:t>
      </w:r>
      <w:r w:rsidRPr="00D746C2">
        <w:rPr>
          <w:lang w:val="en-US"/>
        </w:rPr>
        <w:t>Power Saving</w:t>
      </w:r>
    </w:p>
    <w:p w14:paraId="18CADD4D" w14:textId="2F19F626" w:rsidR="00962505" w:rsidRPr="00D746C2" w:rsidRDefault="00F52BE6" w:rsidP="004039BA">
      <w:r w:rsidRPr="00F52BE6" w:rsidDel="00F52BE6">
        <w:t xml:space="preserve"> </w:t>
      </w:r>
      <w:r w:rsidR="0054722C" w:rsidRPr="00D746C2">
        <w:t xml:space="preserve">The design of </w:t>
      </w:r>
      <w:r w:rsidR="00222C3B" w:rsidRPr="00D746C2">
        <w:t>WUS for C-DRX can affect the overall system in many different aspects</w:t>
      </w:r>
      <w:r w:rsidR="00BC6B3A" w:rsidRPr="00D746C2">
        <w:t xml:space="preserve">, both from the network and UE sides. We can </w:t>
      </w:r>
      <w:r w:rsidR="00B41A33" w:rsidRPr="00D746C2">
        <w:t xml:space="preserve">quantify </w:t>
      </w:r>
      <w:r w:rsidR="00BC6B3A" w:rsidRPr="00D746C2">
        <w:t>those system impacts</w:t>
      </w:r>
      <w:r w:rsidR="00B41A33" w:rsidRPr="00D746C2">
        <w:t xml:space="preserve"> and tradeoffs via numerical evaluation</w:t>
      </w:r>
      <w:r w:rsidR="008F1897" w:rsidRPr="00D746C2">
        <w:t xml:space="preserve">. As for the evaluation methodology, we can rely on link-level and system-level with a common set of parameters </w:t>
      </w:r>
      <w:r w:rsidR="0088320B">
        <w:rPr>
          <w:lang w:val="en-GB"/>
        </w:rPr>
        <w:fldChar w:fldCharType="begin"/>
      </w:r>
      <w:r w:rsidR="0088320B">
        <w:rPr>
          <w:lang w:val="en-GB"/>
        </w:rPr>
        <w:instrText xml:space="preserve"> REF _Ref525923999 \r \h </w:instrText>
      </w:r>
      <w:r w:rsidR="0088320B">
        <w:rPr>
          <w:lang w:val="en-GB"/>
        </w:rPr>
      </w:r>
      <w:r w:rsidR="0088320B">
        <w:rPr>
          <w:lang w:val="en-GB"/>
        </w:rPr>
        <w:fldChar w:fldCharType="separate"/>
      </w:r>
      <w:r w:rsidR="00CF3185">
        <w:rPr>
          <w:lang w:val="en-GB"/>
        </w:rPr>
        <w:t>[1]</w:t>
      </w:r>
      <w:r w:rsidR="0088320B">
        <w:rPr>
          <w:lang w:val="en-GB"/>
        </w:rPr>
        <w:fldChar w:fldCharType="end"/>
      </w:r>
      <w:r w:rsidR="008F1897">
        <w:rPr>
          <w:lang w:val="en-GB"/>
        </w:rPr>
        <w:t>.</w:t>
      </w:r>
      <w:r w:rsidR="008F1897" w:rsidRPr="00D746C2">
        <w:t xml:space="preserve"> Also, the baseline scheme for comparison should be the legacy C-DRX scheme without any WUS. </w:t>
      </w:r>
      <w:r w:rsidR="00D955B6" w:rsidRPr="00D746C2">
        <w:t xml:space="preserve">The evaluation may </w:t>
      </w:r>
      <w:r w:rsidR="00DA3FD2" w:rsidRPr="00D746C2">
        <w:t>include</w:t>
      </w:r>
      <w:r w:rsidR="008F1897" w:rsidRPr="00D746C2">
        <w:t xml:space="preserve"> two steps</w:t>
      </w:r>
      <w:r w:rsidR="00D955B6" w:rsidRPr="00D746C2">
        <w:t>:</w:t>
      </w:r>
    </w:p>
    <w:p w14:paraId="5BB08069" w14:textId="575A6A6F" w:rsidR="0017754B" w:rsidRPr="00D746C2" w:rsidRDefault="00177BA2" w:rsidP="004039BA">
      <w:pPr>
        <w:rPr>
          <w:u w:val="single"/>
        </w:rPr>
      </w:pPr>
      <w:r w:rsidRPr="00D746C2">
        <w:rPr>
          <w:u w:val="single"/>
        </w:rPr>
        <w:t>Step 1</w:t>
      </w:r>
      <w:r w:rsidR="00121126" w:rsidRPr="00D746C2">
        <w:rPr>
          <w:u w:val="single"/>
        </w:rPr>
        <w:t xml:space="preserve">) </w:t>
      </w:r>
      <w:r w:rsidR="0017754B" w:rsidRPr="00D746C2">
        <w:rPr>
          <w:u w:val="single"/>
        </w:rPr>
        <w:t>Link-level simulation</w:t>
      </w:r>
    </w:p>
    <w:p w14:paraId="7B2CE6D8" w14:textId="77777777" w:rsidR="00CF3185" w:rsidRPr="005F7E51" w:rsidRDefault="00CD39FA" w:rsidP="007E5AFB">
      <w:r w:rsidRPr="00D746C2">
        <w:t>A</w:t>
      </w:r>
      <w:r w:rsidR="00E32466" w:rsidRPr="00D746C2">
        <w:t xml:space="preserve">s long as </w:t>
      </w:r>
      <w:r w:rsidR="00FE630D" w:rsidRPr="00D746C2">
        <w:t xml:space="preserve">we </w:t>
      </w:r>
      <w:r w:rsidR="00E32466" w:rsidRPr="00D746C2">
        <w:t xml:space="preserve">want to </w:t>
      </w:r>
      <w:r w:rsidR="00FE630D" w:rsidRPr="00D746C2">
        <w:t xml:space="preserve">introduce a new </w:t>
      </w:r>
      <w:r w:rsidR="00080894" w:rsidRPr="00D746C2">
        <w:t xml:space="preserve">physical channels or procedures for </w:t>
      </w:r>
      <w:r w:rsidR="00E32466" w:rsidRPr="00D746C2">
        <w:t xml:space="preserve">WUS, the link-level performance should be evaluated first. </w:t>
      </w:r>
      <w:r w:rsidR="00E714C4" w:rsidRPr="00D746C2">
        <w:t xml:space="preserve">Some </w:t>
      </w:r>
      <w:r w:rsidR="0054791B" w:rsidRPr="00D746C2">
        <w:t>candidate</w:t>
      </w:r>
      <w:r w:rsidR="00E714C4" w:rsidRPr="00D746C2">
        <w:t xml:space="preserve"> link-level performance </w:t>
      </w:r>
      <w:r w:rsidR="0054791B" w:rsidRPr="00D746C2">
        <w:t xml:space="preserve">metrics are listed in </w:t>
      </w:r>
      <w:r w:rsidR="00774223" w:rsidRPr="00D746C2">
        <w:fldChar w:fldCharType="begin"/>
      </w:r>
      <w:r w:rsidR="00774223" w:rsidRPr="00D746C2">
        <w:instrText xml:space="preserve"> REF _Ref525814514 \h </w:instrText>
      </w:r>
      <w:r w:rsidR="00774223" w:rsidRPr="00D746C2">
        <w:fldChar w:fldCharType="separate"/>
      </w:r>
    </w:p>
    <w:p w14:paraId="72C1A453" w14:textId="2CEF10DF" w:rsidR="0054791B" w:rsidRPr="00D746C2" w:rsidRDefault="00CF3185" w:rsidP="004039BA">
      <w:r>
        <w:t xml:space="preserve">Table </w:t>
      </w:r>
      <w:r>
        <w:rPr>
          <w:noProof/>
        </w:rPr>
        <w:t>1</w:t>
      </w:r>
      <w:r w:rsidR="00774223" w:rsidRPr="00D746C2">
        <w:fldChar w:fldCharType="end"/>
      </w:r>
      <w:r w:rsidR="00774223" w:rsidRPr="00D746C2">
        <w:t xml:space="preserve">. </w:t>
      </w:r>
      <w:r w:rsidR="0054791B" w:rsidRPr="00D746C2">
        <w:t>The link-level simulation would be repeated with different design (e.g., PDCCH configuration, number of CSI-RS beams, etc</w:t>
      </w:r>
      <w:r w:rsidR="00774223" w:rsidRPr="00D746C2">
        <w:t>.</w:t>
      </w:r>
      <w:r w:rsidR="0054791B" w:rsidRPr="00D746C2">
        <w:t>) and environmental parameters</w:t>
      </w:r>
      <w:r w:rsidR="00774223" w:rsidRPr="00D746C2">
        <w:t xml:space="preserve"> (e.g., channel model, UE speed, etc.)</w:t>
      </w:r>
      <w:r w:rsidR="0054791B" w:rsidRPr="00D746C2">
        <w:t>.</w:t>
      </w:r>
    </w:p>
    <w:p w14:paraId="73B0C20C" w14:textId="3BD52266" w:rsidR="00D56CFF" w:rsidRPr="00D746C2" w:rsidRDefault="00121126" w:rsidP="004039BA">
      <w:pPr>
        <w:rPr>
          <w:u w:val="single"/>
        </w:rPr>
      </w:pPr>
      <w:r w:rsidRPr="00D746C2">
        <w:rPr>
          <w:u w:val="single"/>
        </w:rPr>
        <w:t xml:space="preserve">Step 2) </w:t>
      </w:r>
      <w:r w:rsidR="00D56CFF" w:rsidRPr="00D746C2">
        <w:rPr>
          <w:u w:val="single"/>
        </w:rPr>
        <w:t>System-level simulation</w:t>
      </w:r>
    </w:p>
    <w:p w14:paraId="60D8FBAB" w14:textId="77777777" w:rsidR="00CF3185" w:rsidRPr="005F7E51" w:rsidRDefault="004E73B2" w:rsidP="007E5AFB">
      <w:r w:rsidRPr="00D746C2">
        <w:t>Performance metrics obtained from the link-level simulation can now be plugg</w:t>
      </w:r>
      <w:r w:rsidR="009828FC" w:rsidRPr="00D746C2">
        <w:t xml:space="preserve">ed into system-level simulation, to derive system-level performance metrics as shown in </w:t>
      </w:r>
      <w:r w:rsidR="009828FC" w:rsidRPr="00D746C2">
        <w:fldChar w:fldCharType="begin"/>
      </w:r>
      <w:r w:rsidR="009828FC" w:rsidRPr="00D746C2">
        <w:instrText xml:space="preserve"> REF _Ref525814514 \h </w:instrText>
      </w:r>
      <w:r w:rsidR="009828FC" w:rsidRPr="00D746C2">
        <w:fldChar w:fldCharType="separate"/>
      </w:r>
    </w:p>
    <w:p w14:paraId="10BEE3ED" w14:textId="324BAED2" w:rsidR="00EB674A" w:rsidRPr="005F7E51" w:rsidRDefault="00CF3185" w:rsidP="007E5AFB">
      <w:r>
        <w:t xml:space="preserve">Table </w:t>
      </w:r>
      <w:r>
        <w:rPr>
          <w:noProof/>
        </w:rPr>
        <w:t>1</w:t>
      </w:r>
      <w:r w:rsidR="009828FC" w:rsidRPr="00D746C2">
        <w:fldChar w:fldCharType="end"/>
      </w:r>
      <w:r w:rsidR="009828FC" w:rsidRPr="00D746C2">
        <w:t xml:space="preserve">. </w:t>
      </w:r>
      <w:r w:rsidR="00121126" w:rsidRPr="00D746C2">
        <w:t xml:space="preserve">System-level simulation is important because </w:t>
      </w:r>
      <w:r w:rsidR="00991B32" w:rsidRPr="00D746C2">
        <w:t xml:space="preserve">the system-level performance metrics </w:t>
      </w:r>
      <w:r w:rsidR="00E20F9D" w:rsidRPr="00D746C2">
        <w:t xml:space="preserve">reflect more practical gains </w:t>
      </w:r>
      <w:r w:rsidR="008733DF" w:rsidRPr="00D746C2">
        <w:t>of interest</w:t>
      </w:r>
      <w:r w:rsidR="00E8778E" w:rsidRPr="00D746C2">
        <w:t xml:space="preserve">. Also, for </w:t>
      </w:r>
      <w:r w:rsidR="00572EE6" w:rsidRPr="00D746C2">
        <w:t xml:space="preserve">comparison, the </w:t>
      </w:r>
      <w:r w:rsidR="00772567" w:rsidRPr="00D746C2">
        <w:t xml:space="preserve">relative </w:t>
      </w:r>
      <w:r w:rsidR="00572EE6" w:rsidRPr="00D746C2">
        <w:t>gain</w:t>
      </w:r>
      <w:r w:rsidR="00772567" w:rsidRPr="00D746C2">
        <w:t xml:space="preserve">s over </w:t>
      </w:r>
      <w:r w:rsidR="006F529F" w:rsidRPr="00D746C2">
        <w:t>the baseline scheme, i.e., legac</w:t>
      </w:r>
      <w:r w:rsidR="00772567" w:rsidRPr="00D746C2">
        <w:t>y C-DRX, can be presented.</w:t>
      </w:r>
      <w:bookmarkStart w:id="20" w:name="_Ref525814514"/>
    </w:p>
    <w:p w14:paraId="5C15A1ED" w14:textId="53ED0C19" w:rsidR="00774223" w:rsidRDefault="00774223" w:rsidP="00D746C2">
      <w:pPr>
        <w:pStyle w:val="Caption"/>
        <w:jc w:val="center"/>
        <w:rPr>
          <w:lang w:val="en-GB"/>
        </w:rPr>
      </w:pPr>
      <w:r>
        <w:t xml:space="preserve">Table </w:t>
      </w:r>
      <w:r w:rsidR="000602E2">
        <w:rPr>
          <w:noProof/>
        </w:rPr>
        <w:fldChar w:fldCharType="begin"/>
      </w:r>
      <w:r w:rsidR="000602E2">
        <w:rPr>
          <w:noProof/>
        </w:rPr>
        <w:instrText xml:space="preserve"> SEQ Table \* ARABIC </w:instrText>
      </w:r>
      <w:r w:rsidR="000602E2">
        <w:rPr>
          <w:noProof/>
        </w:rPr>
        <w:fldChar w:fldCharType="separate"/>
      </w:r>
      <w:r w:rsidR="00CF3185">
        <w:rPr>
          <w:noProof/>
        </w:rPr>
        <w:t>1</w:t>
      </w:r>
      <w:r w:rsidR="000602E2">
        <w:rPr>
          <w:noProof/>
        </w:rPr>
        <w:fldChar w:fldCharType="end"/>
      </w:r>
      <w:bookmarkEnd w:id="20"/>
      <w:r>
        <w:t>. Performance metrics</w:t>
      </w:r>
      <w:r w:rsidR="00EB674A">
        <w:t xml:space="preserve"> for evaluation</w:t>
      </w:r>
    </w:p>
    <w:tbl>
      <w:tblPr>
        <w:tblStyle w:val="TableGrid"/>
        <w:tblW w:w="0" w:type="auto"/>
        <w:jc w:val="center"/>
        <w:tblLook w:val="04A0" w:firstRow="1" w:lastRow="0" w:firstColumn="1" w:lastColumn="0" w:noHBand="0" w:noVBand="1"/>
      </w:tblPr>
      <w:tblGrid>
        <w:gridCol w:w="3246"/>
        <w:gridCol w:w="3246"/>
      </w:tblGrid>
      <w:tr w:rsidR="00772567" w14:paraId="4F453BF0" w14:textId="77777777" w:rsidTr="00D746C2">
        <w:trPr>
          <w:trHeight w:val="235"/>
          <w:jc w:val="center"/>
        </w:trPr>
        <w:tc>
          <w:tcPr>
            <w:tcW w:w="3246" w:type="dxa"/>
            <w:vAlign w:val="center"/>
          </w:tcPr>
          <w:p w14:paraId="548CA054" w14:textId="5414305F" w:rsidR="00772567" w:rsidRPr="00EB674A" w:rsidRDefault="00772567" w:rsidP="00D746C2">
            <w:pPr>
              <w:spacing w:before="0" w:after="0"/>
              <w:jc w:val="center"/>
              <w:rPr>
                <w:lang w:val="en-GB"/>
              </w:rPr>
            </w:pPr>
            <w:r w:rsidRPr="00EB674A">
              <w:rPr>
                <w:lang w:val="en-GB"/>
              </w:rPr>
              <w:t>Link-level simulation</w:t>
            </w:r>
          </w:p>
        </w:tc>
        <w:tc>
          <w:tcPr>
            <w:tcW w:w="3246" w:type="dxa"/>
            <w:vAlign w:val="center"/>
          </w:tcPr>
          <w:p w14:paraId="31EF9573" w14:textId="6DFCB261" w:rsidR="00772567" w:rsidRPr="00EB674A" w:rsidRDefault="00772567" w:rsidP="00D746C2">
            <w:pPr>
              <w:spacing w:before="0" w:after="0"/>
              <w:jc w:val="center"/>
              <w:rPr>
                <w:lang w:val="en-GB"/>
              </w:rPr>
            </w:pPr>
            <w:r w:rsidRPr="00EB674A">
              <w:rPr>
                <w:lang w:val="en-GB"/>
              </w:rPr>
              <w:t>System-level simulation</w:t>
            </w:r>
          </w:p>
        </w:tc>
      </w:tr>
      <w:tr w:rsidR="00772567" w14:paraId="7A2B32E3" w14:textId="77777777" w:rsidTr="00D746C2">
        <w:trPr>
          <w:trHeight w:val="571"/>
          <w:jc w:val="center"/>
        </w:trPr>
        <w:tc>
          <w:tcPr>
            <w:tcW w:w="3246" w:type="dxa"/>
            <w:vAlign w:val="center"/>
          </w:tcPr>
          <w:p w14:paraId="7FBF4F7E" w14:textId="77777777" w:rsidR="00772567" w:rsidRPr="00765097" w:rsidRDefault="00772567" w:rsidP="00D746C2">
            <w:pPr>
              <w:pStyle w:val="ListParagraph"/>
              <w:numPr>
                <w:ilvl w:val="0"/>
                <w:numId w:val="39"/>
              </w:numPr>
              <w:spacing w:before="0"/>
              <w:ind w:left="288" w:hanging="144"/>
              <w:jc w:val="left"/>
              <w:rPr>
                <w:lang w:val="en-GB"/>
              </w:rPr>
            </w:pPr>
            <w:r w:rsidRPr="007E5AFB">
              <w:rPr>
                <w:szCs w:val="20"/>
                <w:lang w:val="en-GB"/>
              </w:rPr>
              <w:t>Misdetection probability</w:t>
            </w:r>
          </w:p>
          <w:p w14:paraId="18B3C143" w14:textId="77777777" w:rsidR="00772567" w:rsidRPr="00765097" w:rsidRDefault="00772567" w:rsidP="00D746C2">
            <w:pPr>
              <w:pStyle w:val="ListParagraph"/>
              <w:numPr>
                <w:ilvl w:val="0"/>
                <w:numId w:val="39"/>
              </w:numPr>
              <w:spacing w:before="0"/>
              <w:ind w:left="288" w:hanging="144"/>
              <w:jc w:val="left"/>
              <w:rPr>
                <w:lang w:val="en-GB"/>
              </w:rPr>
            </w:pPr>
            <w:r w:rsidRPr="00765097">
              <w:rPr>
                <w:szCs w:val="20"/>
                <w:lang w:val="en-GB"/>
              </w:rPr>
              <w:t>False alarm probability</w:t>
            </w:r>
          </w:p>
          <w:p w14:paraId="17E8732B" w14:textId="50905F52" w:rsidR="00772567" w:rsidRPr="005F7E51" w:rsidRDefault="00772567" w:rsidP="00D746C2">
            <w:pPr>
              <w:pStyle w:val="ListParagraph"/>
              <w:numPr>
                <w:ilvl w:val="0"/>
                <w:numId w:val="39"/>
              </w:numPr>
              <w:spacing w:before="0"/>
              <w:ind w:left="288" w:hanging="144"/>
              <w:jc w:val="left"/>
              <w:rPr>
                <w:lang w:val="en-GB"/>
              </w:rPr>
            </w:pPr>
            <w:r w:rsidRPr="00765097">
              <w:rPr>
                <w:szCs w:val="20"/>
                <w:lang w:val="en-GB"/>
              </w:rPr>
              <w:t>Measurement accuracy</w:t>
            </w:r>
          </w:p>
        </w:tc>
        <w:tc>
          <w:tcPr>
            <w:tcW w:w="3246" w:type="dxa"/>
            <w:vAlign w:val="center"/>
          </w:tcPr>
          <w:p w14:paraId="038CD88C" w14:textId="5FDF0935" w:rsidR="00772567" w:rsidRPr="005F7E51" w:rsidRDefault="007C6AD6" w:rsidP="00D746C2">
            <w:pPr>
              <w:pStyle w:val="ListParagraph"/>
              <w:numPr>
                <w:ilvl w:val="0"/>
                <w:numId w:val="39"/>
              </w:numPr>
              <w:spacing w:before="0"/>
              <w:ind w:left="288" w:hanging="144"/>
              <w:jc w:val="left"/>
              <w:rPr>
                <w:lang w:val="en-GB"/>
              </w:rPr>
            </w:pPr>
            <w:r w:rsidRPr="005F7E51">
              <w:rPr>
                <w:szCs w:val="20"/>
                <w:lang w:val="en-GB"/>
              </w:rPr>
              <w:t>Network</w:t>
            </w:r>
            <w:r w:rsidR="00772567" w:rsidRPr="005F7E51">
              <w:rPr>
                <w:szCs w:val="20"/>
                <w:lang w:val="en-GB"/>
              </w:rPr>
              <w:t xml:space="preserve"> overhead</w:t>
            </w:r>
          </w:p>
          <w:p w14:paraId="7126E118" w14:textId="5875FC2C" w:rsidR="00772567" w:rsidRPr="005F7E51" w:rsidRDefault="00772567" w:rsidP="00D746C2">
            <w:pPr>
              <w:pStyle w:val="ListParagraph"/>
              <w:numPr>
                <w:ilvl w:val="0"/>
                <w:numId w:val="39"/>
              </w:numPr>
              <w:spacing w:before="0"/>
              <w:ind w:left="288" w:hanging="144"/>
              <w:jc w:val="left"/>
              <w:rPr>
                <w:lang w:val="en-GB"/>
              </w:rPr>
            </w:pPr>
            <w:r w:rsidRPr="005F7E51">
              <w:rPr>
                <w:szCs w:val="20"/>
                <w:lang w:val="en-GB"/>
              </w:rPr>
              <w:t>Throughput/Latency</w:t>
            </w:r>
          </w:p>
          <w:p w14:paraId="4B96FB15" w14:textId="5CCDA841" w:rsidR="00772567" w:rsidRPr="005F7E51" w:rsidRDefault="00772567" w:rsidP="00D746C2">
            <w:pPr>
              <w:pStyle w:val="ListParagraph"/>
              <w:numPr>
                <w:ilvl w:val="0"/>
                <w:numId w:val="39"/>
              </w:numPr>
              <w:spacing w:before="0"/>
              <w:ind w:left="288" w:hanging="144"/>
              <w:jc w:val="left"/>
              <w:rPr>
                <w:lang w:val="en-GB"/>
              </w:rPr>
            </w:pPr>
            <w:r w:rsidRPr="005F7E51">
              <w:rPr>
                <w:szCs w:val="20"/>
                <w:lang w:val="en-GB"/>
              </w:rPr>
              <w:t>Power efficiency</w:t>
            </w:r>
          </w:p>
        </w:tc>
      </w:tr>
    </w:tbl>
    <w:p w14:paraId="1B8D92ED" w14:textId="77777777" w:rsidR="00721D2E" w:rsidRDefault="00721D2E" w:rsidP="004039BA">
      <w:pPr>
        <w:rPr>
          <w:lang w:val="en-GB"/>
        </w:rPr>
      </w:pPr>
    </w:p>
    <w:p w14:paraId="4B9999C6" w14:textId="75D64978" w:rsidR="004039BA" w:rsidRPr="00D746C2" w:rsidRDefault="004039BA" w:rsidP="004039BA">
      <w:pPr>
        <w:pStyle w:val="Heading2"/>
        <w:rPr>
          <w:lang w:val="en-US"/>
        </w:rPr>
      </w:pPr>
      <w:r w:rsidRPr="00D746C2">
        <w:rPr>
          <w:lang w:val="en-US"/>
        </w:rPr>
        <w:t>Wake-Up Signaling for I-DRX</w:t>
      </w:r>
    </w:p>
    <w:p w14:paraId="0D758A0B" w14:textId="6495826A" w:rsidR="002B4AA9" w:rsidRDefault="00764BE7" w:rsidP="004039BA">
      <w:pPr>
        <w:rPr>
          <w:lang w:val="en-GB"/>
        </w:rPr>
      </w:pPr>
      <w:r>
        <w:rPr>
          <w:lang w:val="en-GB"/>
        </w:rPr>
        <w:t xml:space="preserve">To show more significant of I-DRX impact to UE power, we should focus on use cases that </w:t>
      </w:r>
      <w:r w:rsidR="00022FC6">
        <w:rPr>
          <w:lang w:val="en-GB"/>
        </w:rPr>
        <w:t>have major</w:t>
      </w:r>
      <w:r>
        <w:rPr>
          <w:lang w:val="en-GB"/>
        </w:rPr>
        <w:t xml:space="preserve"> I-DRX </w:t>
      </w:r>
      <w:r w:rsidR="00022FC6">
        <w:rPr>
          <w:lang w:val="en-GB"/>
        </w:rPr>
        <w:t>component</w:t>
      </w:r>
      <w:r>
        <w:rPr>
          <w:lang w:val="en-GB"/>
        </w:rPr>
        <w:t>. In</w:t>
      </w:r>
      <w:r w:rsidR="00B35E88">
        <w:rPr>
          <w:lang w:val="en-GB"/>
        </w:rPr>
        <w:t xml:space="preserve"> </w:t>
      </w:r>
      <w:r w:rsidR="00B35E88">
        <w:rPr>
          <w:lang w:val="en-GB"/>
        </w:rPr>
        <w:fldChar w:fldCharType="begin"/>
      </w:r>
      <w:r w:rsidR="00B35E88">
        <w:rPr>
          <w:lang w:val="en-GB"/>
        </w:rPr>
        <w:instrText xml:space="preserve"> REF _Ref525934960 \r \h </w:instrText>
      </w:r>
      <w:r w:rsidR="00B35E88">
        <w:rPr>
          <w:lang w:val="en-GB"/>
        </w:rPr>
      </w:r>
      <w:r w:rsidR="00B35E88">
        <w:rPr>
          <w:lang w:val="en-GB"/>
        </w:rPr>
        <w:fldChar w:fldCharType="separate"/>
      </w:r>
      <w:r w:rsidR="00CF3185">
        <w:rPr>
          <w:lang w:val="en-GB"/>
        </w:rPr>
        <w:t>[2]</w:t>
      </w:r>
      <w:r w:rsidR="00B35E88">
        <w:rPr>
          <w:lang w:val="en-GB"/>
        </w:rPr>
        <w:fldChar w:fldCharType="end"/>
      </w:r>
      <w:r>
        <w:rPr>
          <w:lang w:val="en-GB"/>
        </w:rPr>
        <w:t xml:space="preserve">, the background app sync is such a use case. It is also representative of </w:t>
      </w:r>
      <w:r w:rsidR="00022FC6">
        <w:rPr>
          <w:lang w:val="en-GB"/>
        </w:rPr>
        <w:t xml:space="preserve">a heavy </w:t>
      </w:r>
      <w:r>
        <w:rPr>
          <w:lang w:val="en-GB"/>
        </w:rPr>
        <w:t xml:space="preserve">I-DRX </w:t>
      </w:r>
      <w:r w:rsidR="00022FC6">
        <w:rPr>
          <w:lang w:val="en-GB"/>
        </w:rPr>
        <w:t xml:space="preserve">usage scenario </w:t>
      </w:r>
      <w:r>
        <w:rPr>
          <w:lang w:val="en-GB"/>
        </w:rPr>
        <w:t>for smartphones.</w:t>
      </w:r>
    </w:p>
    <w:p w14:paraId="315CABAB" w14:textId="71CC3018" w:rsidR="00764BE7" w:rsidRDefault="00764BE7" w:rsidP="004039BA">
      <w:pPr>
        <w:rPr>
          <w:lang w:val="en-GB"/>
        </w:rPr>
      </w:pPr>
      <w:r>
        <w:rPr>
          <w:lang w:val="en-GB"/>
        </w:rPr>
        <w:t>Based on the analysis, half of the power consumption is due to intermittent RRC connections. For the remaining half, roughly 20% is consumed by sleep (which is fixed), 30% for UE waking up in I-DRX to perform page detection and neighbour cell search and measurements. The analysis is based on LTE field logs but for idle mode it is expected that similar trend would hold for NR.</w:t>
      </w:r>
    </w:p>
    <w:p w14:paraId="7AE878D4" w14:textId="57DD98C5" w:rsidR="00764BE7" w:rsidRDefault="00764BE7" w:rsidP="004039BA">
      <w:pPr>
        <w:rPr>
          <w:lang w:val="en-GB"/>
        </w:rPr>
      </w:pPr>
      <w:r>
        <w:rPr>
          <w:lang w:val="en-GB"/>
        </w:rPr>
        <w:t xml:space="preserve">Unless wake-up </w:t>
      </w:r>
      <w:proofErr w:type="spellStart"/>
      <w:r>
        <w:rPr>
          <w:lang w:val="en-GB"/>
        </w:rPr>
        <w:t>signaling</w:t>
      </w:r>
      <w:proofErr w:type="spellEnd"/>
      <w:r>
        <w:rPr>
          <w:lang w:val="en-GB"/>
        </w:rPr>
        <w:t xml:space="preserve"> can satisfy both page detection and neighbour cell search and measurement functionalities, in most </w:t>
      </w:r>
      <w:r w:rsidR="00022FC6">
        <w:rPr>
          <w:lang w:val="en-GB"/>
        </w:rPr>
        <w:t>I-DRX cycles</w:t>
      </w:r>
      <w:r>
        <w:rPr>
          <w:lang w:val="en-GB"/>
        </w:rPr>
        <w:t xml:space="preserve">, UE still has to wake up the modem to perform at least </w:t>
      </w:r>
      <w:r w:rsidR="00022FC6">
        <w:rPr>
          <w:lang w:val="en-GB"/>
        </w:rPr>
        <w:t xml:space="preserve">some </w:t>
      </w:r>
      <w:r>
        <w:rPr>
          <w:lang w:val="en-GB"/>
        </w:rPr>
        <w:t xml:space="preserve">of the tasks. </w:t>
      </w:r>
      <w:r w:rsidR="00022FC6">
        <w:rPr>
          <w:lang w:val="en-GB"/>
        </w:rPr>
        <w:t xml:space="preserve">If we simply have a slightly less power consuming modem state for </w:t>
      </w:r>
      <w:r w:rsidR="004F6C9F">
        <w:rPr>
          <w:lang w:val="en-GB"/>
        </w:rPr>
        <w:t xml:space="preserve">performing the same work, i.e. </w:t>
      </w:r>
      <w:r w:rsidR="00022FC6">
        <w:rPr>
          <w:lang w:val="en-GB"/>
        </w:rPr>
        <w:t>receiving and performing page detection, neighbour cell search and measurements, it is not apparent that the marginal gain would justify the needed specification effort</w:t>
      </w:r>
      <w:r w:rsidR="00085E57">
        <w:rPr>
          <w:lang w:val="en-GB"/>
        </w:rPr>
        <w:t xml:space="preserve"> to define a new WUS signal/channel</w:t>
      </w:r>
      <w:r w:rsidR="00022FC6">
        <w:rPr>
          <w:lang w:val="en-GB"/>
        </w:rPr>
        <w:t>.</w:t>
      </w:r>
      <w:r w:rsidR="004F6C9F">
        <w:rPr>
          <w:lang w:val="en-GB"/>
        </w:rPr>
        <w:t xml:space="preserve"> Even for the best case that the entire 30% for wake-up power can be effectively optimized by WUS (ignoring the fact that neighbour cell search &amp; measurement may require modem wake-up regardless), for a PDCCH-based WU</w:t>
      </w:r>
      <w:r w:rsidR="00085E57">
        <w:rPr>
          <w:lang w:val="en-GB"/>
        </w:rPr>
        <w:t>R</w:t>
      </w:r>
      <w:r w:rsidR="004F6C9F">
        <w:rPr>
          <w:lang w:val="en-GB"/>
        </w:rPr>
        <w:t xml:space="preserve"> that can achieve 66% reduction in detection </w:t>
      </w:r>
      <w:r w:rsidR="00FE55A6">
        <w:rPr>
          <w:lang w:val="en-GB"/>
        </w:rPr>
        <w:t xml:space="preserve">energy compared to regular PDCCH reception, the savings is 66%*30% = 20%. For a more aggressive WUS design that can reduce the detection energy by 90%, the saving compared to baseline is 90%*30% = 27%. Comparing the two WUS </w:t>
      </w:r>
      <w:r w:rsidR="00085E57">
        <w:rPr>
          <w:lang w:val="en-GB"/>
        </w:rPr>
        <w:t>design</w:t>
      </w:r>
      <w:r w:rsidR="00FE55A6">
        <w:rPr>
          <w:lang w:val="en-GB"/>
        </w:rPr>
        <w:t xml:space="preserve">s, the overall use case power saving gain is (80%-73%)/80% = 8.7%. If the WUS design is further improved to 99% detection energy reduction, the relative gain to PDCCH-WUS would </w:t>
      </w:r>
      <w:r w:rsidR="00FE55A6">
        <w:rPr>
          <w:lang w:val="en-GB"/>
        </w:rPr>
        <w:lastRenderedPageBreak/>
        <w:t xml:space="preserve">be 12.5%. It is not clear this kind of use case power gain can justify design of a new signal/channel, especially, when it is not clear how WUS can help with neighbour cell search and measurements power saving. </w:t>
      </w:r>
      <w:r w:rsidR="00EE68E5">
        <w:rPr>
          <w:lang w:val="en-GB"/>
        </w:rPr>
        <w:t>If it doesn’t, the extent of saving would be even less than above calculation</w:t>
      </w:r>
      <w:r w:rsidR="00B1512D">
        <w:rPr>
          <w:lang w:val="en-GB"/>
        </w:rPr>
        <w:t xml:space="preserve">s. </w:t>
      </w:r>
      <w:r w:rsidR="00085E57">
        <w:rPr>
          <w:lang w:val="en-GB"/>
        </w:rPr>
        <w:t xml:space="preserve">In the case that </w:t>
      </w:r>
      <w:r w:rsidR="00B1512D">
        <w:rPr>
          <w:lang w:val="en-GB"/>
        </w:rPr>
        <w:t>WUS for I-DRX should be considered, PDCCH-based WUS should be the starting point.</w:t>
      </w:r>
    </w:p>
    <w:p w14:paraId="2C2D46B2" w14:textId="4D6C0C0F" w:rsidR="00B1512D" w:rsidRPr="00D746C2" w:rsidRDefault="00B1512D" w:rsidP="00D746C2">
      <w:pPr>
        <w:pStyle w:val="Caption"/>
      </w:pPr>
      <w:bookmarkStart w:id="21" w:name="_Toc525937776"/>
      <w:r>
        <w:t xml:space="preserve">Observation </w:t>
      </w:r>
      <w:r w:rsidR="000602E2">
        <w:rPr>
          <w:noProof/>
        </w:rPr>
        <w:fldChar w:fldCharType="begin"/>
      </w:r>
      <w:r w:rsidR="000602E2">
        <w:rPr>
          <w:noProof/>
        </w:rPr>
        <w:instrText xml:space="preserve"> SEQ Observation \* ARABIC </w:instrText>
      </w:r>
      <w:r w:rsidR="000602E2">
        <w:rPr>
          <w:noProof/>
        </w:rPr>
        <w:fldChar w:fldCharType="separate"/>
      </w:r>
      <w:r w:rsidR="00CF3185">
        <w:rPr>
          <w:noProof/>
        </w:rPr>
        <w:t>7</w:t>
      </w:r>
      <w:r w:rsidR="000602E2">
        <w:rPr>
          <w:noProof/>
        </w:rPr>
        <w:fldChar w:fldCharType="end"/>
      </w:r>
      <w:r>
        <w:t>: The benefits and power saving gain of wake-up signaling for I-DRX need to be further evaluated and justified.</w:t>
      </w:r>
      <w:bookmarkEnd w:id="21"/>
    </w:p>
    <w:p w14:paraId="25CBD93B" w14:textId="77777777" w:rsidR="004039BA" w:rsidRDefault="004039BA" w:rsidP="004039BA">
      <w:pPr>
        <w:rPr>
          <w:lang w:val="en-GB"/>
        </w:rPr>
      </w:pPr>
    </w:p>
    <w:p w14:paraId="74B07579" w14:textId="49F9EC04" w:rsidR="00BE35FF" w:rsidRPr="00D746C2" w:rsidRDefault="00C60B4E" w:rsidP="00BE35FF">
      <w:pPr>
        <w:pStyle w:val="Heading2"/>
        <w:rPr>
          <w:lang w:val="en-US"/>
        </w:rPr>
      </w:pPr>
      <w:r w:rsidRPr="00D746C2">
        <w:rPr>
          <w:lang w:val="en-US"/>
        </w:rPr>
        <w:t xml:space="preserve">Signaling to </w:t>
      </w:r>
      <w:r w:rsidR="000F16A4">
        <w:rPr>
          <w:lang w:val="en-US"/>
        </w:rPr>
        <w:t>Reduce Duty Cycle for Power Saving</w:t>
      </w:r>
    </w:p>
    <w:p w14:paraId="6B3672F6" w14:textId="6A5E6419" w:rsidR="00C60B4E" w:rsidRPr="00D746C2" w:rsidRDefault="00C60B4E" w:rsidP="00C60B4E">
      <w:pPr>
        <w:pStyle w:val="Heading3"/>
        <w:rPr>
          <w:lang w:val="en-US"/>
        </w:rPr>
      </w:pPr>
      <w:r w:rsidRPr="00D746C2">
        <w:rPr>
          <w:lang w:val="en-US"/>
        </w:rPr>
        <w:t>Motivation</w:t>
      </w:r>
    </w:p>
    <w:p w14:paraId="0ECF6386" w14:textId="3E06D698" w:rsidR="00D72AC3" w:rsidRPr="00D746C2" w:rsidRDefault="00D72AC3" w:rsidP="00C60B4E">
      <w:r w:rsidRPr="00D746C2">
        <w:t xml:space="preserve">The basis of UE power saving </w:t>
      </w:r>
      <w:r w:rsidR="00D147AC" w:rsidRPr="00D746C2">
        <w:t xml:space="preserve">is adapting resources to the </w:t>
      </w:r>
      <w:r w:rsidR="003A3941" w:rsidRPr="00D746C2">
        <w:t xml:space="preserve">data </w:t>
      </w:r>
      <w:r w:rsidR="00A9282F" w:rsidRPr="00D746C2">
        <w:t>traffic</w:t>
      </w:r>
      <w:r w:rsidR="00760F6E" w:rsidRPr="00D746C2">
        <w:t xml:space="preserve">. Resource adaptation in many different aspects, such as time, frequency, and spatial domains, have been considered in previous studies. </w:t>
      </w:r>
      <w:r w:rsidR="00482F06" w:rsidRPr="00D746C2">
        <w:t>In most cases, s</w:t>
      </w:r>
      <w:r w:rsidR="003A3941" w:rsidRPr="00D746C2">
        <w:t>erving of data traffic is associated with</w:t>
      </w:r>
      <w:r w:rsidR="00482F06" w:rsidRPr="00D746C2">
        <w:t xml:space="preserve"> receiving scheduling information (via PDCCH) and transmitting or </w:t>
      </w:r>
      <w:r w:rsidR="00DA3FD2" w:rsidRPr="00D746C2">
        <w:t>receiving</w:t>
      </w:r>
      <w:r w:rsidR="00482F06" w:rsidRPr="00D746C2">
        <w:t xml:space="preserve"> corresponding data channels (PDSCH or PUSCH). </w:t>
      </w:r>
      <w:r w:rsidR="002C6AE4" w:rsidRPr="00D746C2">
        <w:t xml:space="preserve">In other words, control </w:t>
      </w:r>
      <w:r w:rsidR="00DA3FD2" w:rsidRPr="00D746C2">
        <w:t>overhead</w:t>
      </w:r>
      <w:r w:rsidR="002C6AE4" w:rsidRPr="00D746C2">
        <w:t xml:space="preserve"> for delivering scheduling information also increases with the traffic load. However, </w:t>
      </w:r>
      <w:r w:rsidR="001E0555" w:rsidRPr="00D746C2">
        <w:t>under</w:t>
      </w:r>
      <w:r w:rsidR="0002753C" w:rsidRPr="00D746C2">
        <w:t xml:space="preserve"> the </w:t>
      </w:r>
      <w:r w:rsidR="001E0555" w:rsidRPr="00D746C2">
        <w:t>“</w:t>
      </w:r>
      <w:r w:rsidR="0002753C" w:rsidRPr="00D746C2">
        <w:t>blind-decoding</w:t>
      </w:r>
      <w:r w:rsidR="001E0555" w:rsidRPr="00D746C2">
        <w:t xml:space="preserve">” framework of LTE and NR, </w:t>
      </w:r>
      <w:r w:rsidR="004F7B9E" w:rsidRPr="00D746C2">
        <w:t>the power consumed for PDCCH m</w:t>
      </w:r>
      <w:r w:rsidR="00663E25" w:rsidRPr="00D746C2">
        <w:t xml:space="preserve">onitoring may not or little be impacted </w:t>
      </w:r>
      <w:r w:rsidR="00AD43C4" w:rsidRPr="00D746C2">
        <w:t xml:space="preserve">by the traffic load. </w:t>
      </w:r>
      <w:r w:rsidR="000F16A4">
        <w:t>In general, reducing the duty cycle of any UE activities, including PDCCH monitoring, holds one of the keys to reducing power consumption.</w:t>
      </w:r>
      <w:r w:rsidR="00360FB8" w:rsidRPr="00D746C2">
        <w:t xml:space="preserve"> </w:t>
      </w:r>
    </w:p>
    <w:p w14:paraId="0EC902F1" w14:textId="55F8949C" w:rsidR="00C60B4E" w:rsidRPr="00D746C2" w:rsidRDefault="00DD3748" w:rsidP="00C60B4E">
      <w:r w:rsidRPr="00D746C2">
        <w:t xml:space="preserve">In Rel-15, adapting </w:t>
      </w:r>
      <w:r w:rsidR="000F16A4">
        <w:t xml:space="preserve">the duty cycle of </w:t>
      </w:r>
      <w:r w:rsidRPr="00D746C2">
        <w:t xml:space="preserve">PDCCH </w:t>
      </w:r>
      <w:r w:rsidR="000F16A4">
        <w:t xml:space="preserve">monitoring </w:t>
      </w:r>
      <w:r w:rsidR="00B5052E" w:rsidRPr="00D746C2">
        <w:t xml:space="preserve">may not be fast enough and include some issues. For example, we can rely on RRC re-configuration of search space sets, which would </w:t>
      </w:r>
      <w:r w:rsidR="00F31471" w:rsidRPr="00D746C2">
        <w:t xml:space="preserve">take tens of milliseconds with ambiguous timing. Another option is utilizing multiple BWPs with different PDCCH </w:t>
      </w:r>
      <w:r w:rsidR="008D7258" w:rsidRPr="00D746C2">
        <w:t>resource</w:t>
      </w:r>
      <w:r w:rsidR="00F31471" w:rsidRPr="00D746C2">
        <w:t xml:space="preserve"> configurations</w:t>
      </w:r>
      <w:r w:rsidR="004D5E6D" w:rsidRPr="00D746C2">
        <w:t xml:space="preserve">. </w:t>
      </w:r>
      <w:r w:rsidR="000F16A4">
        <w:t xml:space="preserve">However, such adaptation may not be flexible enough due to limited number of BWPs supported. </w:t>
      </w:r>
    </w:p>
    <w:p w14:paraId="6B25BDC4" w14:textId="0831DA15" w:rsidR="00030F6E" w:rsidRPr="00D746C2" w:rsidRDefault="000F16A4" w:rsidP="00C60B4E">
      <w:r>
        <w:t xml:space="preserve">When PDCCH is being monitored, generally </w:t>
      </w:r>
      <w:r w:rsidR="005869FF" w:rsidRPr="00D746C2">
        <w:t xml:space="preserve">the most suitable option for </w:t>
      </w:r>
      <w:r>
        <w:t xml:space="preserve">signaling duty cycle </w:t>
      </w:r>
      <w:r w:rsidR="005869FF" w:rsidRPr="00D746C2">
        <w:t xml:space="preserve">adaptation </w:t>
      </w:r>
      <w:r w:rsidR="008D7258" w:rsidRPr="00D746C2">
        <w:t xml:space="preserve">may be DCI-based </w:t>
      </w:r>
      <w:r w:rsidR="007C6AD6" w:rsidRPr="005F7E51">
        <w:t>signaling</w:t>
      </w:r>
      <w:r w:rsidR="008D7258" w:rsidRPr="00D746C2">
        <w:t xml:space="preserve">. </w:t>
      </w:r>
      <w:r w:rsidR="00C708B2" w:rsidRPr="00D746C2">
        <w:t xml:space="preserve">For this purpose, </w:t>
      </w:r>
      <w:r w:rsidR="00D967E3" w:rsidRPr="00D746C2">
        <w:t xml:space="preserve">either </w:t>
      </w:r>
      <w:r w:rsidR="00C708B2" w:rsidRPr="00D746C2">
        <w:t>a new type of DCI</w:t>
      </w:r>
      <w:r w:rsidR="00D967E3" w:rsidRPr="00D746C2">
        <w:t xml:space="preserve"> may be defined or the existing DCI formats in Rel-15 may be extended. </w:t>
      </w:r>
      <w:r w:rsidR="00791466" w:rsidRPr="00D746C2">
        <w:t xml:space="preserve">For example, </w:t>
      </w:r>
      <w:r>
        <w:t xml:space="preserve">for PDCCH monitoring </w:t>
      </w:r>
      <w:r w:rsidR="000602E2">
        <w:t>duty cycle adaptation</w:t>
      </w:r>
      <w:r>
        <w:t xml:space="preserve">, </w:t>
      </w:r>
      <w:r w:rsidR="00791466" w:rsidRPr="00D746C2">
        <w:t xml:space="preserve">slot format indication framework </w:t>
      </w:r>
      <w:r w:rsidR="001B6A4E" w:rsidRPr="00D746C2">
        <w:t xml:space="preserve">(DCI format 2_0) </w:t>
      </w:r>
      <w:r w:rsidR="00791466" w:rsidRPr="00D746C2">
        <w:t>in Rel-15 can be extended for the indication of “null” symbols</w:t>
      </w:r>
      <w:r w:rsidR="002F44F0" w:rsidRPr="00D746C2">
        <w:t xml:space="preserve">, which the UE can safely skip monitoring and goes to sleep. Another </w:t>
      </w:r>
      <w:r w:rsidR="001B6A4E" w:rsidRPr="00D746C2">
        <w:t xml:space="preserve">example is </w:t>
      </w:r>
      <w:r w:rsidR="00AD1631" w:rsidRPr="00D746C2">
        <w:t xml:space="preserve">defining an anchor </w:t>
      </w:r>
      <w:r w:rsidR="009533E6" w:rsidRPr="00D746C2">
        <w:t xml:space="preserve">search space set, which can deliver DCI commands for activating/deactivating other non-anchor search space </w:t>
      </w:r>
      <w:r w:rsidR="00A27A74" w:rsidRPr="00D746C2">
        <w:t xml:space="preserve">sets. Some more details of DCI-based PDCCH </w:t>
      </w:r>
      <w:r>
        <w:t xml:space="preserve">monitoring duty cycle </w:t>
      </w:r>
      <w:r w:rsidR="00A27A74" w:rsidRPr="00D746C2">
        <w:t xml:space="preserve">adaptation can be found in our companion paper </w:t>
      </w:r>
      <w:r w:rsidR="00E84A89">
        <w:fldChar w:fldCharType="begin"/>
      </w:r>
      <w:r w:rsidR="00E84A89">
        <w:instrText xml:space="preserve"> REF _Ref525924128 \r \h </w:instrText>
      </w:r>
      <w:r w:rsidR="00E84A89">
        <w:fldChar w:fldCharType="separate"/>
      </w:r>
      <w:r w:rsidR="00CF3185">
        <w:t>[3]</w:t>
      </w:r>
      <w:r w:rsidR="00E84A89">
        <w:fldChar w:fldCharType="end"/>
      </w:r>
      <w:r w:rsidR="00A27A74" w:rsidRPr="00D746C2">
        <w:t>.</w:t>
      </w:r>
    </w:p>
    <w:p w14:paraId="4BFAEFA1" w14:textId="401E6437" w:rsidR="00467247" w:rsidRPr="005F7E51" w:rsidRDefault="00467247" w:rsidP="00D746C2">
      <w:pPr>
        <w:pStyle w:val="Caption"/>
      </w:pPr>
      <w:bookmarkStart w:id="22" w:name="_Toc525937780"/>
      <w:r w:rsidRPr="005F7E51">
        <w:t xml:space="preserve">Proposal </w:t>
      </w:r>
      <w:r w:rsidR="000602E2">
        <w:rPr>
          <w:noProof/>
        </w:rPr>
        <w:fldChar w:fldCharType="begin"/>
      </w:r>
      <w:r w:rsidR="000602E2">
        <w:rPr>
          <w:noProof/>
        </w:rPr>
        <w:instrText xml:space="preserve"> SEQ Proposal \* ARABIC </w:instrText>
      </w:r>
      <w:r w:rsidR="000602E2">
        <w:rPr>
          <w:noProof/>
        </w:rPr>
        <w:fldChar w:fldCharType="separate"/>
      </w:r>
      <w:r w:rsidR="00CF3185">
        <w:rPr>
          <w:noProof/>
        </w:rPr>
        <w:t>4</w:t>
      </w:r>
      <w:r w:rsidR="000602E2">
        <w:rPr>
          <w:noProof/>
        </w:rPr>
        <w:fldChar w:fldCharType="end"/>
      </w:r>
      <w:r w:rsidRPr="005F7E51">
        <w:t xml:space="preserve">: DCI-based signaling </w:t>
      </w:r>
      <w:r w:rsidR="000602E2">
        <w:t xml:space="preserve">should be considered </w:t>
      </w:r>
      <w:r w:rsidRPr="005F7E51">
        <w:t xml:space="preserve">for </w:t>
      </w:r>
      <w:r w:rsidR="000602E2">
        <w:t xml:space="preserve">signaling of </w:t>
      </w:r>
      <w:r w:rsidR="000F16A4">
        <w:t xml:space="preserve">duty cycle </w:t>
      </w:r>
      <w:r w:rsidRPr="005F7E51">
        <w:t>adaptation for power saving.</w:t>
      </w:r>
      <w:bookmarkEnd w:id="22"/>
    </w:p>
    <w:p w14:paraId="51189A36" w14:textId="77777777" w:rsidR="002F0B68" w:rsidRPr="00D746C2" w:rsidRDefault="002F0B68" w:rsidP="00EB7097">
      <w:pPr>
        <w:rPr>
          <w:color w:val="FF0000"/>
        </w:rPr>
      </w:pPr>
    </w:p>
    <w:p w14:paraId="2EBC1594" w14:textId="1616A1F6" w:rsidR="00774DFE" w:rsidRDefault="00F91D4B" w:rsidP="00F91D4B">
      <w:pPr>
        <w:pStyle w:val="Heading1"/>
        <w:rPr>
          <w:lang w:val="en-US"/>
        </w:rPr>
      </w:pPr>
      <w:r w:rsidRPr="00D746C2">
        <w:rPr>
          <w:lang w:val="en-US"/>
        </w:rPr>
        <w:t>Conclusion</w:t>
      </w:r>
    </w:p>
    <w:p w14:paraId="7D501FD3" w14:textId="6BD3917E" w:rsidR="003E23A2" w:rsidRPr="003E23A2" w:rsidRDefault="003E23A2" w:rsidP="00D746C2">
      <w:r>
        <w:t>The following observations and proposals have been made:</w:t>
      </w:r>
    </w:p>
    <w:p w14:paraId="6D5FFDAE" w14:textId="29D85B2B" w:rsidR="00CF3185" w:rsidRDefault="003E23A2">
      <w:pPr>
        <w:pStyle w:val="TableofFigures"/>
        <w:tabs>
          <w:tab w:val="right" w:leader="dot" w:pos="9962"/>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25937770" w:history="1">
        <w:r w:rsidR="00CF3185" w:rsidRPr="00F63456">
          <w:rPr>
            <w:rStyle w:val="Hyperlink"/>
            <w:noProof/>
          </w:rPr>
          <w:t>Observation 1: Two-stage wake-up is the key idea for PDCCH-based WUS to facilitate power saving.</w:t>
        </w:r>
      </w:hyperlink>
    </w:p>
    <w:p w14:paraId="1693DB39" w14:textId="46F2ADD4"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1" w:history="1">
        <w:r w:rsidRPr="00F63456">
          <w:rPr>
            <w:rStyle w:val="Hyperlink"/>
            <w:noProof/>
          </w:rPr>
          <w:t>Observation 2: Two-stage wake-up can be supported by BWP configuration with BWP switching DCI mimicking the functionality of PDCCH-WUS.</w:t>
        </w:r>
      </w:hyperlink>
    </w:p>
    <w:p w14:paraId="414DD979" w14:textId="091FF4FF"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2" w:history="1">
        <w:r w:rsidRPr="00F63456">
          <w:rPr>
            <w:rStyle w:val="Hyperlink"/>
            <w:noProof/>
          </w:rPr>
          <w:t>Observation 3: Beam pairs may get blocked during a C-DRX OFF period. Without any beam sweeping, UE might not be able to receive PDCCH in the beginning of the next C-DRX ON duration and may fail to wake up.</w:t>
        </w:r>
      </w:hyperlink>
    </w:p>
    <w:p w14:paraId="629CC089" w14:textId="57EB8731"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3" w:history="1">
        <w:r w:rsidRPr="00F63456">
          <w:rPr>
            <w:rStyle w:val="Hyperlink"/>
            <w:noProof/>
          </w:rPr>
          <w:t>Observation 4: If gNB has DL data, by sweeping wake-up signals immediately prior to a C-DRX ON duration and collecting L-1 RSRP report from the UE, network can ensure that UE receives PDCCH in the C-DRX ON duration.</w:t>
        </w:r>
      </w:hyperlink>
    </w:p>
    <w:p w14:paraId="32932FD9" w14:textId="1322BF38"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4" w:history="1">
        <w:r w:rsidRPr="00F63456">
          <w:rPr>
            <w:rStyle w:val="Hyperlink"/>
            <w:noProof/>
          </w:rPr>
          <w:t>Observation 5: If the beam pair has changed during the OFF period, network needs to receive UE’s L1-RSRP feedback quickly to transmit UE through appropriate beam and schedule UE with higher order modulation. Reference signals, e.g. SSB or CSI-RS, are more suitable to be used for L-1 RSRP measurement and are preferred candidates for beam swept wake up signals.</w:t>
        </w:r>
      </w:hyperlink>
    </w:p>
    <w:p w14:paraId="539F56C5" w14:textId="44EECBE8"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5" w:history="1">
        <w:r w:rsidRPr="00F63456">
          <w:rPr>
            <w:rStyle w:val="Hyperlink"/>
            <w:noProof/>
          </w:rPr>
          <w:t>Observation 6: Using cell specific reference signals like SSB as aperiodic wake up signals may confuse UEs that are performing initial access. Hence, UE specific CSI-RS is a more suitable waveform than SSB to be used for beam swept wake up signal.</w:t>
        </w:r>
      </w:hyperlink>
    </w:p>
    <w:p w14:paraId="22D0B396" w14:textId="6EF74B5E"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6" w:history="1">
        <w:r w:rsidRPr="00F63456">
          <w:rPr>
            <w:rStyle w:val="Hyperlink"/>
            <w:noProof/>
          </w:rPr>
          <w:t>Observation 7: The benefits and power saving gain of wake-up signaling for I-DRX need to be further evaluated and justified.</w:t>
        </w:r>
      </w:hyperlink>
    </w:p>
    <w:p w14:paraId="2B676057" w14:textId="37A26DED" w:rsidR="001A2254" w:rsidRDefault="003E23A2" w:rsidP="003B4C4E">
      <w:r>
        <w:fldChar w:fldCharType="end"/>
      </w:r>
    </w:p>
    <w:p w14:paraId="5713A23A" w14:textId="21B0E9E4" w:rsidR="00CF3185" w:rsidRDefault="003E23A2">
      <w:pPr>
        <w:pStyle w:val="TableofFigures"/>
        <w:tabs>
          <w:tab w:val="right" w:leader="dot" w:pos="9962"/>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525937777" w:history="1">
        <w:r w:rsidR="00CF3185" w:rsidRPr="003D0767">
          <w:rPr>
            <w:rStyle w:val="Hyperlink"/>
            <w:noProof/>
          </w:rPr>
          <w:t>Proposal 1: Consider PDCCH-based wake-up signaling for C-DRX based on the options summarized in Section 2.1.2.4.</w:t>
        </w:r>
      </w:hyperlink>
      <w:bookmarkStart w:id="23" w:name="_GoBack"/>
      <w:bookmarkEnd w:id="23"/>
    </w:p>
    <w:p w14:paraId="274364B0" w14:textId="597A5C6D"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8" w:history="1">
        <w:r w:rsidRPr="003D0767">
          <w:rPr>
            <w:rStyle w:val="Hyperlink"/>
            <w:noProof/>
          </w:rPr>
          <w:t>Proposal 2: Rel-16 allows network to configure UE with a set of CSI-RS resources in a short pre-wake-up duration before C-DRX on duration.</w:t>
        </w:r>
      </w:hyperlink>
    </w:p>
    <w:p w14:paraId="5F7A70B4" w14:textId="061CF8F0"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79" w:history="1">
        <w:r w:rsidRPr="003D0767">
          <w:rPr>
            <w:rStyle w:val="Hyperlink"/>
            <w:noProof/>
          </w:rPr>
          <w:t>Proposal 3: Network configures UE with uplink resources so that the UE can report L-1 RSRP of the CSI-RS resources that were configured in the short pre-wake-up duration.</w:t>
        </w:r>
      </w:hyperlink>
    </w:p>
    <w:p w14:paraId="77428F24" w14:textId="6EE38E89" w:rsidR="00CF3185" w:rsidRDefault="00CF3185">
      <w:pPr>
        <w:pStyle w:val="TableofFigures"/>
        <w:tabs>
          <w:tab w:val="right" w:leader="dot" w:pos="9962"/>
        </w:tabs>
        <w:rPr>
          <w:rFonts w:asciiTheme="minorHAnsi" w:eastAsiaTheme="minorEastAsia" w:hAnsiTheme="minorHAnsi" w:cstheme="minorBidi"/>
          <w:noProof/>
          <w:sz w:val="22"/>
          <w:szCs w:val="22"/>
        </w:rPr>
      </w:pPr>
      <w:hyperlink w:anchor="_Toc525937780" w:history="1">
        <w:r w:rsidRPr="003D0767">
          <w:rPr>
            <w:rStyle w:val="Hyperlink"/>
            <w:noProof/>
          </w:rPr>
          <w:t>Proposal 4: DCI-based signaling should be considered for signaling of duty cycle adaptation for power saving.</w:t>
        </w:r>
      </w:hyperlink>
    </w:p>
    <w:p w14:paraId="2D1EA206" w14:textId="14DC00B3" w:rsidR="003E23A2" w:rsidRPr="00D746C2" w:rsidRDefault="003E23A2" w:rsidP="003B4C4E">
      <w:r>
        <w:fldChar w:fldCharType="end"/>
      </w:r>
    </w:p>
    <w:p w14:paraId="7662BBF9" w14:textId="77777777" w:rsidR="002E4881" w:rsidRPr="005F7E51" w:rsidRDefault="002E4881" w:rsidP="008A0964">
      <w:pPr>
        <w:pStyle w:val="Heading1"/>
        <w:numPr>
          <w:ilvl w:val="0"/>
          <w:numId w:val="0"/>
        </w:numPr>
        <w:ind w:left="432" w:hanging="432"/>
        <w:rPr>
          <w:lang w:val="en-US"/>
        </w:rPr>
      </w:pPr>
      <w:r w:rsidRPr="00D746C2">
        <w:rPr>
          <w:lang w:val="en-US"/>
        </w:rPr>
        <w:t>References</w:t>
      </w:r>
    </w:p>
    <w:p w14:paraId="2BC25D24" w14:textId="20A231BD" w:rsidR="003C2108" w:rsidRDefault="003C2108" w:rsidP="00146C6B">
      <w:pPr>
        <w:numPr>
          <w:ilvl w:val="0"/>
          <w:numId w:val="2"/>
        </w:numPr>
        <w:spacing w:before="100" w:beforeAutospacing="1" w:after="100" w:afterAutospacing="1"/>
      </w:pPr>
      <w:bookmarkStart w:id="24" w:name="_Ref525928568"/>
      <w:bookmarkStart w:id="25" w:name="_Ref525929093"/>
      <w:bookmarkStart w:id="26" w:name="_Ref525923999"/>
      <w:bookmarkStart w:id="27" w:name="_Ref516255951"/>
      <w:r>
        <w:t>RP-181463, “New SID: NR Power Consumption”, RAN#80, CATT</w:t>
      </w:r>
      <w:bookmarkEnd w:id="24"/>
      <w:r>
        <w:t>.</w:t>
      </w:r>
      <w:bookmarkEnd w:id="25"/>
    </w:p>
    <w:p w14:paraId="29120A1F" w14:textId="59945D0B" w:rsidR="0088320B" w:rsidRDefault="0088320B" w:rsidP="00146C6B">
      <w:pPr>
        <w:numPr>
          <w:ilvl w:val="0"/>
          <w:numId w:val="2"/>
        </w:numPr>
        <w:spacing w:before="100" w:beforeAutospacing="1" w:after="100" w:afterAutospacing="1"/>
      </w:pPr>
      <w:bookmarkStart w:id="28" w:name="_Ref525934960"/>
      <w:r>
        <w:t>R1-</w:t>
      </w:r>
      <w:r w:rsidRPr="00B1512D">
        <w:t>181128</w:t>
      </w:r>
      <w:r>
        <w:t>1, “</w:t>
      </w:r>
      <w:r w:rsidRPr="0088320B">
        <w:t>UE Power Saving Evaluation Methodology</w:t>
      </w:r>
      <w:r>
        <w:t>”, RAN1#94bis, Qualcomm.</w:t>
      </w:r>
      <w:bookmarkEnd w:id="26"/>
      <w:bookmarkEnd w:id="28"/>
    </w:p>
    <w:p w14:paraId="38A2A4F8" w14:textId="6B84023F" w:rsidR="009843E1" w:rsidRPr="005F7E51" w:rsidRDefault="00146C6B" w:rsidP="00146C6B">
      <w:pPr>
        <w:numPr>
          <w:ilvl w:val="0"/>
          <w:numId w:val="2"/>
        </w:numPr>
        <w:spacing w:before="100" w:beforeAutospacing="1" w:after="100" w:afterAutospacing="1"/>
      </w:pPr>
      <w:bookmarkStart w:id="29" w:name="_Ref525924128"/>
      <w:r w:rsidRPr="005F7E51">
        <w:t>R1</w:t>
      </w:r>
      <w:bookmarkEnd w:id="27"/>
      <w:r w:rsidR="00B1512D">
        <w:t>-</w:t>
      </w:r>
      <w:r w:rsidR="00B1512D" w:rsidRPr="00B1512D">
        <w:t>181128</w:t>
      </w:r>
      <w:r w:rsidR="00B1512D">
        <w:t>2</w:t>
      </w:r>
      <w:r w:rsidRPr="005F7E51">
        <w:t>, “UE Adaptation to the Traffic and UE Power Consumption Characteristics</w:t>
      </w:r>
      <w:r w:rsidR="009E2D81" w:rsidRPr="005F7E51">
        <w:t>”, RAN1#94bis, Qualcomm.</w:t>
      </w:r>
      <w:bookmarkEnd w:id="29"/>
    </w:p>
    <w:sectPr w:rsidR="009843E1" w:rsidRPr="005F7E51" w:rsidSect="00013353">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CE3A1" w14:textId="77777777" w:rsidR="006F79B4" w:rsidRDefault="006F79B4">
      <w:r>
        <w:separator/>
      </w:r>
    </w:p>
  </w:endnote>
  <w:endnote w:type="continuationSeparator" w:id="0">
    <w:p w14:paraId="0A06E817" w14:textId="77777777" w:rsidR="006F79B4" w:rsidRDefault="006F79B4">
      <w:r>
        <w:continuationSeparator/>
      </w:r>
    </w:p>
  </w:endnote>
  <w:endnote w:type="continuationNotice" w:id="1">
    <w:p w14:paraId="65594044" w14:textId="77777777" w:rsidR="006F79B4" w:rsidRDefault="006F7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BF651F" w:rsidRDefault="00BF65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F651F" w:rsidRDefault="00BF65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BF651F" w:rsidRDefault="00BF65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4A9C6" w14:textId="77777777" w:rsidR="006F79B4" w:rsidRDefault="006F79B4">
      <w:r>
        <w:separator/>
      </w:r>
    </w:p>
  </w:footnote>
  <w:footnote w:type="continuationSeparator" w:id="0">
    <w:p w14:paraId="7B0CEA4E" w14:textId="77777777" w:rsidR="006F79B4" w:rsidRDefault="006F79B4">
      <w:r>
        <w:continuationSeparator/>
      </w:r>
    </w:p>
  </w:footnote>
  <w:footnote w:type="continuationNotice" w:id="1">
    <w:p w14:paraId="5A165EC2" w14:textId="77777777" w:rsidR="006F79B4" w:rsidRDefault="006F79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BF651F" w:rsidRDefault="00BF65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B395D"/>
    <w:multiLevelType w:val="hybridMultilevel"/>
    <w:tmpl w:val="BD54B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903077"/>
    <w:multiLevelType w:val="hybridMultilevel"/>
    <w:tmpl w:val="25B27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33F54"/>
    <w:multiLevelType w:val="hybridMultilevel"/>
    <w:tmpl w:val="FDFE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532A75"/>
    <w:multiLevelType w:val="hybridMultilevel"/>
    <w:tmpl w:val="61AC6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5A27D2"/>
    <w:multiLevelType w:val="hybridMultilevel"/>
    <w:tmpl w:val="D2CE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95FAE"/>
    <w:multiLevelType w:val="hybridMultilevel"/>
    <w:tmpl w:val="9C8A077C"/>
    <w:lvl w:ilvl="0" w:tplc="9E2EE29C">
      <w:start w:val="1"/>
      <w:numFmt w:val="lowerRoman"/>
      <w:lvlText w:val="%1."/>
      <w:lvlJc w:val="right"/>
      <w:pPr>
        <w:tabs>
          <w:tab w:val="num" w:pos="720"/>
        </w:tabs>
        <w:ind w:left="720" w:hanging="360"/>
      </w:pPr>
    </w:lvl>
    <w:lvl w:ilvl="1" w:tplc="35F41994">
      <w:start w:val="1"/>
      <w:numFmt w:val="lowerLetter"/>
      <w:lvlText w:val="%2)"/>
      <w:lvlJc w:val="right"/>
      <w:pPr>
        <w:tabs>
          <w:tab w:val="num" w:pos="1440"/>
        </w:tabs>
        <w:ind w:left="1440" w:hanging="360"/>
      </w:pPr>
    </w:lvl>
    <w:lvl w:ilvl="2" w:tplc="BF6C07E2">
      <w:start w:val="1"/>
      <w:numFmt w:val="lowerRoman"/>
      <w:lvlText w:val="%3."/>
      <w:lvlJc w:val="right"/>
      <w:pPr>
        <w:tabs>
          <w:tab w:val="num" w:pos="2160"/>
        </w:tabs>
        <w:ind w:left="2160" w:hanging="360"/>
      </w:pPr>
    </w:lvl>
    <w:lvl w:ilvl="3" w:tplc="CCD0E486" w:tentative="1">
      <w:start w:val="1"/>
      <w:numFmt w:val="lowerRoman"/>
      <w:lvlText w:val="%4."/>
      <w:lvlJc w:val="right"/>
      <w:pPr>
        <w:tabs>
          <w:tab w:val="num" w:pos="2880"/>
        </w:tabs>
        <w:ind w:left="2880" w:hanging="360"/>
      </w:pPr>
    </w:lvl>
    <w:lvl w:ilvl="4" w:tplc="96B40A60" w:tentative="1">
      <w:start w:val="1"/>
      <w:numFmt w:val="lowerRoman"/>
      <w:lvlText w:val="%5."/>
      <w:lvlJc w:val="right"/>
      <w:pPr>
        <w:tabs>
          <w:tab w:val="num" w:pos="3600"/>
        </w:tabs>
        <w:ind w:left="3600" w:hanging="360"/>
      </w:pPr>
    </w:lvl>
    <w:lvl w:ilvl="5" w:tplc="7DBC2B80" w:tentative="1">
      <w:start w:val="1"/>
      <w:numFmt w:val="lowerRoman"/>
      <w:lvlText w:val="%6."/>
      <w:lvlJc w:val="right"/>
      <w:pPr>
        <w:tabs>
          <w:tab w:val="num" w:pos="4320"/>
        </w:tabs>
        <w:ind w:left="4320" w:hanging="360"/>
      </w:pPr>
    </w:lvl>
    <w:lvl w:ilvl="6" w:tplc="4C2CA488" w:tentative="1">
      <w:start w:val="1"/>
      <w:numFmt w:val="lowerRoman"/>
      <w:lvlText w:val="%7."/>
      <w:lvlJc w:val="right"/>
      <w:pPr>
        <w:tabs>
          <w:tab w:val="num" w:pos="5040"/>
        </w:tabs>
        <w:ind w:left="5040" w:hanging="360"/>
      </w:pPr>
    </w:lvl>
    <w:lvl w:ilvl="7" w:tplc="971A44E8" w:tentative="1">
      <w:start w:val="1"/>
      <w:numFmt w:val="lowerRoman"/>
      <w:lvlText w:val="%8."/>
      <w:lvlJc w:val="right"/>
      <w:pPr>
        <w:tabs>
          <w:tab w:val="num" w:pos="5760"/>
        </w:tabs>
        <w:ind w:left="5760" w:hanging="360"/>
      </w:pPr>
    </w:lvl>
    <w:lvl w:ilvl="8" w:tplc="00483CAA" w:tentative="1">
      <w:start w:val="1"/>
      <w:numFmt w:val="lowerRoman"/>
      <w:lvlText w:val="%9."/>
      <w:lvlJc w:val="righ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B5801"/>
    <w:multiLevelType w:val="hybridMultilevel"/>
    <w:tmpl w:val="12EC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821585"/>
    <w:multiLevelType w:val="hybridMultilevel"/>
    <w:tmpl w:val="61AC6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6843BC"/>
    <w:multiLevelType w:val="hybridMultilevel"/>
    <w:tmpl w:val="46BE49A8"/>
    <w:lvl w:ilvl="0" w:tplc="A73EA562">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6E45FC"/>
    <w:multiLevelType w:val="hybridMultilevel"/>
    <w:tmpl w:val="097C1D6A"/>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59AA6B80" w:tentative="1">
      <w:start w:val="1"/>
      <w:numFmt w:val="decimal"/>
      <w:lvlText w:val="%3."/>
      <w:lvlJc w:val="lef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C5DF1"/>
    <w:multiLevelType w:val="hybridMultilevel"/>
    <w:tmpl w:val="723CFD9C"/>
    <w:lvl w:ilvl="0" w:tplc="FB9C283C">
      <w:start w:val="1"/>
      <w:numFmt w:val="bullet"/>
      <w:lvlText w:val="•"/>
      <w:lvlJc w:val="left"/>
      <w:pPr>
        <w:tabs>
          <w:tab w:val="num" w:pos="720"/>
        </w:tabs>
        <w:ind w:left="720" w:hanging="360"/>
      </w:pPr>
      <w:rPr>
        <w:rFonts w:ascii="Arial" w:hAnsi="Arial" w:hint="default"/>
      </w:rPr>
    </w:lvl>
    <w:lvl w:ilvl="1" w:tplc="DA4E8872">
      <w:start w:val="178"/>
      <w:numFmt w:val="bullet"/>
      <w:lvlText w:val="•"/>
      <w:lvlJc w:val="left"/>
      <w:pPr>
        <w:tabs>
          <w:tab w:val="num" w:pos="1440"/>
        </w:tabs>
        <w:ind w:left="1440" w:hanging="360"/>
      </w:pPr>
      <w:rPr>
        <w:rFonts w:ascii="Arial" w:hAnsi="Arial" w:hint="default"/>
      </w:rPr>
    </w:lvl>
    <w:lvl w:ilvl="2" w:tplc="14E6012E">
      <w:start w:val="178"/>
      <w:numFmt w:val="bullet"/>
      <w:lvlText w:val="•"/>
      <w:lvlJc w:val="left"/>
      <w:pPr>
        <w:tabs>
          <w:tab w:val="num" w:pos="2160"/>
        </w:tabs>
        <w:ind w:left="2160" w:hanging="360"/>
      </w:pPr>
      <w:rPr>
        <w:rFonts w:ascii="Arial" w:hAnsi="Arial" w:hint="default"/>
      </w:rPr>
    </w:lvl>
    <w:lvl w:ilvl="3" w:tplc="899C97FA">
      <w:start w:val="178"/>
      <w:numFmt w:val="bullet"/>
      <w:lvlText w:val="•"/>
      <w:lvlJc w:val="left"/>
      <w:pPr>
        <w:tabs>
          <w:tab w:val="num" w:pos="2880"/>
        </w:tabs>
        <w:ind w:left="2880" w:hanging="360"/>
      </w:pPr>
      <w:rPr>
        <w:rFonts w:ascii="Arial" w:hAnsi="Arial" w:hint="default"/>
      </w:rPr>
    </w:lvl>
    <w:lvl w:ilvl="4" w:tplc="BCF204EA" w:tentative="1">
      <w:start w:val="1"/>
      <w:numFmt w:val="bullet"/>
      <w:lvlText w:val="•"/>
      <w:lvlJc w:val="left"/>
      <w:pPr>
        <w:tabs>
          <w:tab w:val="num" w:pos="3600"/>
        </w:tabs>
        <w:ind w:left="3600" w:hanging="360"/>
      </w:pPr>
      <w:rPr>
        <w:rFonts w:ascii="Arial" w:hAnsi="Arial" w:hint="default"/>
      </w:rPr>
    </w:lvl>
    <w:lvl w:ilvl="5" w:tplc="F4144064" w:tentative="1">
      <w:start w:val="1"/>
      <w:numFmt w:val="bullet"/>
      <w:lvlText w:val="•"/>
      <w:lvlJc w:val="left"/>
      <w:pPr>
        <w:tabs>
          <w:tab w:val="num" w:pos="4320"/>
        </w:tabs>
        <w:ind w:left="4320" w:hanging="360"/>
      </w:pPr>
      <w:rPr>
        <w:rFonts w:ascii="Arial" w:hAnsi="Arial" w:hint="default"/>
      </w:rPr>
    </w:lvl>
    <w:lvl w:ilvl="6" w:tplc="BC42B9D2" w:tentative="1">
      <w:start w:val="1"/>
      <w:numFmt w:val="bullet"/>
      <w:lvlText w:val="•"/>
      <w:lvlJc w:val="left"/>
      <w:pPr>
        <w:tabs>
          <w:tab w:val="num" w:pos="5040"/>
        </w:tabs>
        <w:ind w:left="5040" w:hanging="360"/>
      </w:pPr>
      <w:rPr>
        <w:rFonts w:ascii="Arial" w:hAnsi="Arial" w:hint="default"/>
      </w:rPr>
    </w:lvl>
    <w:lvl w:ilvl="7" w:tplc="35BA7890" w:tentative="1">
      <w:start w:val="1"/>
      <w:numFmt w:val="bullet"/>
      <w:lvlText w:val="•"/>
      <w:lvlJc w:val="left"/>
      <w:pPr>
        <w:tabs>
          <w:tab w:val="num" w:pos="5760"/>
        </w:tabs>
        <w:ind w:left="5760" w:hanging="360"/>
      </w:pPr>
      <w:rPr>
        <w:rFonts w:ascii="Arial" w:hAnsi="Arial" w:hint="default"/>
      </w:rPr>
    </w:lvl>
    <w:lvl w:ilvl="8" w:tplc="C8E2211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5"/>
  </w:num>
  <w:num w:numId="4">
    <w:abstractNumId w:val="20"/>
  </w:num>
  <w:num w:numId="5">
    <w:abstractNumId w:val="30"/>
  </w:num>
  <w:num w:numId="6">
    <w:abstractNumId w:val="7"/>
  </w:num>
  <w:num w:numId="7">
    <w:abstractNumId w:val="33"/>
  </w:num>
  <w:num w:numId="8">
    <w:abstractNumId w:val="12"/>
  </w:num>
  <w:num w:numId="9">
    <w:abstractNumId w:val="22"/>
  </w:num>
  <w:num w:numId="10">
    <w:abstractNumId w:val="13"/>
  </w:num>
  <w:num w:numId="11">
    <w:abstractNumId w:val="34"/>
  </w:num>
  <w:num w:numId="12">
    <w:abstractNumId w:val="17"/>
  </w:num>
  <w:num w:numId="13">
    <w:abstractNumId w:val="37"/>
  </w:num>
  <w:num w:numId="14">
    <w:abstractNumId w:val="27"/>
  </w:num>
  <w:num w:numId="15">
    <w:abstractNumId w:val="6"/>
  </w:num>
  <w:num w:numId="16">
    <w:abstractNumId w:val="32"/>
  </w:num>
  <w:num w:numId="17">
    <w:abstractNumId w:val="3"/>
  </w:num>
  <w:num w:numId="18">
    <w:abstractNumId w:val="23"/>
  </w:num>
  <w:num w:numId="19">
    <w:abstractNumId w:val="10"/>
  </w:num>
  <w:num w:numId="20">
    <w:abstractNumId w:val="25"/>
  </w:num>
  <w:num w:numId="21">
    <w:abstractNumId w:val="2"/>
  </w:num>
  <w:num w:numId="22">
    <w:abstractNumId w:val="9"/>
  </w:num>
  <w:num w:numId="23">
    <w:abstractNumId w:val="36"/>
  </w:num>
  <w:num w:numId="24">
    <w:abstractNumId w:val="5"/>
    <w:lvlOverride w:ilvl="0">
      <w:startOverride w:val="6"/>
    </w:lvlOverride>
    <w:lvlOverride w:ilvl="1">
      <w:startOverride w:val="4"/>
    </w:lvlOverride>
  </w:num>
  <w:num w:numId="25">
    <w:abstractNumId w:val="17"/>
  </w:num>
  <w:num w:numId="26">
    <w:abstractNumId w:val="21"/>
  </w:num>
  <w:num w:numId="27">
    <w:abstractNumId w:val="26"/>
  </w:num>
  <w:num w:numId="28">
    <w:abstractNumId w:val="14"/>
  </w:num>
  <w:num w:numId="29">
    <w:abstractNumId w:val="28"/>
  </w:num>
  <w:num w:numId="30">
    <w:abstractNumId w:val="1"/>
  </w:num>
  <w:num w:numId="31">
    <w:abstractNumId w:val="29"/>
  </w:num>
  <w:num w:numId="32">
    <w:abstractNumId w:val="4"/>
  </w:num>
  <w:num w:numId="33">
    <w:abstractNumId w:val="15"/>
  </w:num>
  <w:num w:numId="34">
    <w:abstractNumId w:val="31"/>
  </w:num>
  <w:num w:numId="35">
    <w:abstractNumId w:val="8"/>
  </w:num>
  <w:num w:numId="36">
    <w:abstractNumId w:val="24"/>
  </w:num>
  <w:num w:numId="37">
    <w:abstractNumId w:val="18"/>
  </w:num>
  <w:num w:numId="38">
    <w:abstractNumId w:val="38"/>
  </w:num>
  <w:num w:numId="39">
    <w:abstractNumId w:val="11"/>
  </w:num>
  <w:num w:numId="40">
    <w:abstractNumId w:val="35"/>
  </w:num>
  <w:num w:numId="4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2FC6"/>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53C"/>
    <w:rsid w:val="000300FE"/>
    <w:rsid w:val="00030619"/>
    <w:rsid w:val="000307C6"/>
    <w:rsid w:val="00030A5C"/>
    <w:rsid w:val="00030F6E"/>
    <w:rsid w:val="00030F74"/>
    <w:rsid w:val="00030F82"/>
    <w:rsid w:val="00030F85"/>
    <w:rsid w:val="000312B4"/>
    <w:rsid w:val="0003134F"/>
    <w:rsid w:val="00031698"/>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CA5"/>
    <w:rsid w:val="00047DE6"/>
    <w:rsid w:val="00050335"/>
    <w:rsid w:val="0005055B"/>
    <w:rsid w:val="000505E0"/>
    <w:rsid w:val="00050A47"/>
    <w:rsid w:val="00050CE3"/>
    <w:rsid w:val="00050F7F"/>
    <w:rsid w:val="00051135"/>
    <w:rsid w:val="000515F7"/>
    <w:rsid w:val="00051B10"/>
    <w:rsid w:val="00051BE6"/>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2E2"/>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3AC"/>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94"/>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E57"/>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8F4"/>
    <w:rsid w:val="000D3B38"/>
    <w:rsid w:val="000D3F8F"/>
    <w:rsid w:val="000D415E"/>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E8E"/>
    <w:rsid w:val="000E2095"/>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A4"/>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126"/>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4F47"/>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6C6B"/>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704"/>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54B"/>
    <w:rsid w:val="00177711"/>
    <w:rsid w:val="00177A0D"/>
    <w:rsid w:val="00177AC2"/>
    <w:rsid w:val="00177BA2"/>
    <w:rsid w:val="00177DFF"/>
    <w:rsid w:val="00177EBD"/>
    <w:rsid w:val="0018016C"/>
    <w:rsid w:val="001806A9"/>
    <w:rsid w:val="00180860"/>
    <w:rsid w:val="00180A66"/>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6C4"/>
    <w:rsid w:val="00193760"/>
    <w:rsid w:val="00193987"/>
    <w:rsid w:val="001941AA"/>
    <w:rsid w:val="0019443E"/>
    <w:rsid w:val="00194955"/>
    <w:rsid w:val="00194EAF"/>
    <w:rsid w:val="001953D5"/>
    <w:rsid w:val="00195517"/>
    <w:rsid w:val="00195657"/>
    <w:rsid w:val="0019573B"/>
    <w:rsid w:val="0019592C"/>
    <w:rsid w:val="00196080"/>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C41"/>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C98"/>
    <w:rsid w:val="001B6740"/>
    <w:rsid w:val="001B6A4E"/>
    <w:rsid w:val="001B7066"/>
    <w:rsid w:val="001B70CF"/>
    <w:rsid w:val="001B748B"/>
    <w:rsid w:val="001B764F"/>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22B"/>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86"/>
    <w:rsid w:val="001C619C"/>
    <w:rsid w:val="001C6269"/>
    <w:rsid w:val="001C66D2"/>
    <w:rsid w:val="001C7F47"/>
    <w:rsid w:val="001D006C"/>
    <w:rsid w:val="001D056C"/>
    <w:rsid w:val="001D0578"/>
    <w:rsid w:val="001D0593"/>
    <w:rsid w:val="001D0979"/>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555"/>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A4C"/>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EDB"/>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343"/>
    <w:rsid w:val="00222AB8"/>
    <w:rsid w:val="00222B25"/>
    <w:rsid w:val="00222C3B"/>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D2D"/>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527"/>
    <w:rsid w:val="00255DA7"/>
    <w:rsid w:val="00256B22"/>
    <w:rsid w:val="00256D51"/>
    <w:rsid w:val="00256F02"/>
    <w:rsid w:val="00257034"/>
    <w:rsid w:val="002571C8"/>
    <w:rsid w:val="002572F1"/>
    <w:rsid w:val="00257A62"/>
    <w:rsid w:val="00257D2A"/>
    <w:rsid w:val="00257FB5"/>
    <w:rsid w:val="00260156"/>
    <w:rsid w:val="0026075E"/>
    <w:rsid w:val="002608BD"/>
    <w:rsid w:val="00260FAD"/>
    <w:rsid w:val="00261424"/>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7F6"/>
    <w:rsid w:val="00270463"/>
    <w:rsid w:val="002706CC"/>
    <w:rsid w:val="002708D5"/>
    <w:rsid w:val="002708DA"/>
    <w:rsid w:val="00270C63"/>
    <w:rsid w:val="00270C73"/>
    <w:rsid w:val="00270C98"/>
    <w:rsid w:val="00270CF1"/>
    <w:rsid w:val="00270D81"/>
    <w:rsid w:val="00270E57"/>
    <w:rsid w:val="002711C3"/>
    <w:rsid w:val="0027129D"/>
    <w:rsid w:val="00271388"/>
    <w:rsid w:val="002713CE"/>
    <w:rsid w:val="0027160B"/>
    <w:rsid w:val="0027162C"/>
    <w:rsid w:val="0027193C"/>
    <w:rsid w:val="0027193F"/>
    <w:rsid w:val="00271EEF"/>
    <w:rsid w:val="0027242C"/>
    <w:rsid w:val="00272463"/>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8AC"/>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A36"/>
    <w:rsid w:val="00296D93"/>
    <w:rsid w:val="00296FD8"/>
    <w:rsid w:val="0029743A"/>
    <w:rsid w:val="00297499"/>
    <w:rsid w:val="002974AA"/>
    <w:rsid w:val="002977A0"/>
    <w:rsid w:val="00297C42"/>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821"/>
    <w:rsid w:val="002A7A6A"/>
    <w:rsid w:val="002A7AB4"/>
    <w:rsid w:val="002A7C20"/>
    <w:rsid w:val="002A7E7D"/>
    <w:rsid w:val="002B053A"/>
    <w:rsid w:val="002B07BF"/>
    <w:rsid w:val="002B0805"/>
    <w:rsid w:val="002B0960"/>
    <w:rsid w:val="002B0BEF"/>
    <w:rsid w:val="002B0C99"/>
    <w:rsid w:val="002B0F74"/>
    <w:rsid w:val="002B10F9"/>
    <w:rsid w:val="002B12C7"/>
    <w:rsid w:val="002B1AFA"/>
    <w:rsid w:val="002B21D6"/>
    <w:rsid w:val="002B2C92"/>
    <w:rsid w:val="002B3081"/>
    <w:rsid w:val="002B315D"/>
    <w:rsid w:val="002B318B"/>
    <w:rsid w:val="002B32BC"/>
    <w:rsid w:val="002B340B"/>
    <w:rsid w:val="002B34AE"/>
    <w:rsid w:val="002B3D90"/>
    <w:rsid w:val="002B453B"/>
    <w:rsid w:val="002B4906"/>
    <w:rsid w:val="002B4924"/>
    <w:rsid w:val="002B4AA9"/>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8B6"/>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AE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593"/>
    <w:rsid w:val="002D2B4E"/>
    <w:rsid w:val="002D2B96"/>
    <w:rsid w:val="002D2DA9"/>
    <w:rsid w:val="002D3968"/>
    <w:rsid w:val="002D3D37"/>
    <w:rsid w:val="002D425A"/>
    <w:rsid w:val="002D4314"/>
    <w:rsid w:val="002D4591"/>
    <w:rsid w:val="002D48B8"/>
    <w:rsid w:val="002D4997"/>
    <w:rsid w:val="002D4A54"/>
    <w:rsid w:val="002D4C87"/>
    <w:rsid w:val="002D4E37"/>
    <w:rsid w:val="002D4E48"/>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4F0"/>
    <w:rsid w:val="002F45D3"/>
    <w:rsid w:val="002F4934"/>
    <w:rsid w:val="002F4A52"/>
    <w:rsid w:val="002F4CF5"/>
    <w:rsid w:val="002F4E98"/>
    <w:rsid w:val="002F4FC5"/>
    <w:rsid w:val="002F5312"/>
    <w:rsid w:val="002F5422"/>
    <w:rsid w:val="002F55A4"/>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D70"/>
    <w:rsid w:val="00306ED2"/>
    <w:rsid w:val="00306F89"/>
    <w:rsid w:val="0030749E"/>
    <w:rsid w:val="003074ED"/>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37E4A"/>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5162"/>
    <w:rsid w:val="00345B1D"/>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0FB8"/>
    <w:rsid w:val="003617B5"/>
    <w:rsid w:val="0036185C"/>
    <w:rsid w:val="00361B1A"/>
    <w:rsid w:val="0036227D"/>
    <w:rsid w:val="0036262C"/>
    <w:rsid w:val="00362C5A"/>
    <w:rsid w:val="00363302"/>
    <w:rsid w:val="003635B6"/>
    <w:rsid w:val="00363FC9"/>
    <w:rsid w:val="00364261"/>
    <w:rsid w:val="003645FD"/>
    <w:rsid w:val="0036484F"/>
    <w:rsid w:val="00364BD4"/>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D05"/>
    <w:rsid w:val="00373E10"/>
    <w:rsid w:val="00373F2C"/>
    <w:rsid w:val="0037406C"/>
    <w:rsid w:val="003741D2"/>
    <w:rsid w:val="0037427B"/>
    <w:rsid w:val="003744CB"/>
    <w:rsid w:val="0037450B"/>
    <w:rsid w:val="00374804"/>
    <w:rsid w:val="003748F9"/>
    <w:rsid w:val="00374C80"/>
    <w:rsid w:val="00374F06"/>
    <w:rsid w:val="003750AE"/>
    <w:rsid w:val="00375222"/>
    <w:rsid w:val="00375FFC"/>
    <w:rsid w:val="00376234"/>
    <w:rsid w:val="003764FA"/>
    <w:rsid w:val="003765CE"/>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31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3941"/>
    <w:rsid w:val="003A42BB"/>
    <w:rsid w:val="003A44AA"/>
    <w:rsid w:val="003A45FB"/>
    <w:rsid w:val="003A48FC"/>
    <w:rsid w:val="003A4E82"/>
    <w:rsid w:val="003A523B"/>
    <w:rsid w:val="003A5865"/>
    <w:rsid w:val="003A590E"/>
    <w:rsid w:val="003A5EC6"/>
    <w:rsid w:val="003A6330"/>
    <w:rsid w:val="003A6619"/>
    <w:rsid w:val="003A6895"/>
    <w:rsid w:val="003A6CC0"/>
    <w:rsid w:val="003A71E1"/>
    <w:rsid w:val="003A76A9"/>
    <w:rsid w:val="003A7747"/>
    <w:rsid w:val="003B0299"/>
    <w:rsid w:val="003B0B4D"/>
    <w:rsid w:val="003B111E"/>
    <w:rsid w:val="003B248F"/>
    <w:rsid w:val="003B2B79"/>
    <w:rsid w:val="003B2C70"/>
    <w:rsid w:val="003B2EFF"/>
    <w:rsid w:val="003B2F7F"/>
    <w:rsid w:val="003B3171"/>
    <w:rsid w:val="003B332F"/>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19E"/>
    <w:rsid w:val="003B7294"/>
    <w:rsid w:val="003B76FE"/>
    <w:rsid w:val="003C0052"/>
    <w:rsid w:val="003C009A"/>
    <w:rsid w:val="003C07D7"/>
    <w:rsid w:val="003C092B"/>
    <w:rsid w:val="003C0985"/>
    <w:rsid w:val="003C10B8"/>
    <w:rsid w:val="003C2108"/>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39E"/>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2"/>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9BA"/>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E49"/>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247"/>
    <w:rsid w:val="00467C50"/>
    <w:rsid w:val="0047041E"/>
    <w:rsid w:val="00470628"/>
    <w:rsid w:val="00470750"/>
    <w:rsid w:val="00470893"/>
    <w:rsid w:val="00470A2E"/>
    <w:rsid w:val="0047166D"/>
    <w:rsid w:val="00471856"/>
    <w:rsid w:val="00471DB0"/>
    <w:rsid w:val="00471FAB"/>
    <w:rsid w:val="00472310"/>
    <w:rsid w:val="0047253B"/>
    <w:rsid w:val="00472709"/>
    <w:rsid w:val="00472ACB"/>
    <w:rsid w:val="004735E8"/>
    <w:rsid w:val="00473631"/>
    <w:rsid w:val="004736A3"/>
    <w:rsid w:val="004737D3"/>
    <w:rsid w:val="00473EE6"/>
    <w:rsid w:val="00473F5F"/>
    <w:rsid w:val="0047410D"/>
    <w:rsid w:val="0047473D"/>
    <w:rsid w:val="0047473F"/>
    <w:rsid w:val="0047475B"/>
    <w:rsid w:val="0047482E"/>
    <w:rsid w:val="004748E1"/>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06"/>
    <w:rsid w:val="00482F79"/>
    <w:rsid w:val="00483222"/>
    <w:rsid w:val="0048327F"/>
    <w:rsid w:val="00483D11"/>
    <w:rsid w:val="00483D20"/>
    <w:rsid w:val="0048406D"/>
    <w:rsid w:val="00484943"/>
    <w:rsid w:val="00484C46"/>
    <w:rsid w:val="00484DC1"/>
    <w:rsid w:val="0048542B"/>
    <w:rsid w:val="00485525"/>
    <w:rsid w:val="00485653"/>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2E"/>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26A"/>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24A"/>
    <w:rsid w:val="004B1313"/>
    <w:rsid w:val="004B13D8"/>
    <w:rsid w:val="004B169E"/>
    <w:rsid w:val="004B19BB"/>
    <w:rsid w:val="004B1A40"/>
    <w:rsid w:val="004B1BA2"/>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E6D"/>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3B2"/>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27"/>
    <w:rsid w:val="004F4E53"/>
    <w:rsid w:val="004F5029"/>
    <w:rsid w:val="004F56BB"/>
    <w:rsid w:val="004F58AB"/>
    <w:rsid w:val="004F5D4A"/>
    <w:rsid w:val="004F5D6E"/>
    <w:rsid w:val="004F5EBB"/>
    <w:rsid w:val="004F6142"/>
    <w:rsid w:val="004F6149"/>
    <w:rsid w:val="004F6AFE"/>
    <w:rsid w:val="004F6C9F"/>
    <w:rsid w:val="004F6EC2"/>
    <w:rsid w:val="004F6F20"/>
    <w:rsid w:val="004F735F"/>
    <w:rsid w:val="004F7373"/>
    <w:rsid w:val="004F73A5"/>
    <w:rsid w:val="004F76A6"/>
    <w:rsid w:val="004F7A14"/>
    <w:rsid w:val="004F7B9E"/>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CDC"/>
    <w:rsid w:val="00511E67"/>
    <w:rsid w:val="00512747"/>
    <w:rsid w:val="00512A7B"/>
    <w:rsid w:val="00512AB7"/>
    <w:rsid w:val="00512D39"/>
    <w:rsid w:val="00513B8C"/>
    <w:rsid w:val="00513F8F"/>
    <w:rsid w:val="00514045"/>
    <w:rsid w:val="00514574"/>
    <w:rsid w:val="005147E7"/>
    <w:rsid w:val="005149A2"/>
    <w:rsid w:val="00514CEE"/>
    <w:rsid w:val="005150E4"/>
    <w:rsid w:val="00515127"/>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990"/>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09"/>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C7B"/>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22C"/>
    <w:rsid w:val="00547334"/>
    <w:rsid w:val="0054791B"/>
    <w:rsid w:val="00547CC6"/>
    <w:rsid w:val="00547D9B"/>
    <w:rsid w:val="00547F14"/>
    <w:rsid w:val="00547F8D"/>
    <w:rsid w:val="005502E7"/>
    <w:rsid w:val="00550421"/>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085"/>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EE6"/>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5F6"/>
    <w:rsid w:val="005869FF"/>
    <w:rsid w:val="00586B34"/>
    <w:rsid w:val="00587117"/>
    <w:rsid w:val="0058759B"/>
    <w:rsid w:val="0058764D"/>
    <w:rsid w:val="00587EA1"/>
    <w:rsid w:val="00590060"/>
    <w:rsid w:val="005909AD"/>
    <w:rsid w:val="00590BF6"/>
    <w:rsid w:val="00590CDA"/>
    <w:rsid w:val="00591122"/>
    <w:rsid w:val="005911ED"/>
    <w:rsid w:val="00591B9C"/>
    <w:rsid w:val="00591E8B"/>
    <w:rsid w:val="00592160"/>
    <w:rsid w:val="0059223D"/>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0F48"/>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4C43"/>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442"/>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51"/>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D7D"/>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5F7E51"/>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97C"/>
    <w:rsid w:val="00617B93"/>
    <w:rsid w:val="00617F26"/>
    <w:rsid w:val="00620020"/>
    <w:rsid w:val="00620049"/>
    <w:rsid w:val="006201A2"/>
    <w:rsid w:val="006201CD"/>
    <w:rsid w:val="006201F5"/>
    <w:rsid w:val="00620254"/>
    <w:rsid w:val="006205EA"/>
    <w:rsid w:val="00620686"/>
    <w:rsid w:val="00620721"/>
    <w:rsid w:val="006209E8"/>
    <w:rsid w:val="006211E8"/>
    <w:rsid w:val="00621580"/>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51D"/>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3E25"/>
    <w:rsid w:val="00664678"/>
    <w:rsid w:val="006646F4"/>
    <w:rsid w:val="00665229"/>
    <w:rsid w:val="00665316"/>
    <w:rsid w:val="006654E8"/>
    <w:rsid w:val="0066568F"/>
    <w:rsid w:val="00665CCE"/>
    <w:rsid w:val="00666140"/>
    <w:rsid w:val="00666CBA"/>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DD7"/>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30A"/>
    <w:rsid w:val="00682E47"/>
    <w:rsid w:val="00682ED3"/>
    <w:rsid w:val="00683D7F"/>
    <w:rsid w:val="00683E9E"/>
    <w:rsid w:val="00684258"/>
    <w:rsid w:val="006845C9"/>
    <w:rsid w:val="0068473A"/>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B8B"/>
    <w:rsid w:val="006B1DA2"/>
    <w:rsid w:val="006B1F5F"/>
    <w:rsid w:val="006B2008"/>
    <w:rsid w:val="006B21E9"/>
    <w:rsid w:val="006B242D"/>
    <w:rsid w:val="006B2431"/>
    <w:rsid w:val="006B393F"/>
    <w:rsid w:val="006B3E55"/>
    <w:rsid w:val="006B401E"/>
    <w:rsid w:val="006B47D1"/>
    <w:rsid w:val="006B503D"/>
    <w:rsid w:val="006B5111"/>
    <w:rsid w:val="006B6346"/>
    <w:rsid w:val="006B6A6C"/>
    <w:rsid w:val="006B6AD0"/>
    <w:rsid w:val="006B6BA3"/>
    <w:rsid w:val="006B6C83"/>
    <w:rsid w:val="006B6C95"/>
    <w:rsid w:val="006B7121"/>
    <w:rsid w:val="006B725C"/>
    <w:rsid w:val="006B7864"/>
    <w:rsid w:val="006C03B2"/>
    <w:rsid w:val="006C09DD"/>
    <w:rsid w:val="006C0B07"/>
    <w:rsid w:val="006C0B08"/>
    <w:rsid w:val="006C1142"/>
    <w:rsid w:val="006C1226"/>
    <w:rsid w:val="006C186B"/>
    <w:rsid w:val="006C1A29"/>
    <w:rsid w:val="006C1AE9"/>
    <w:rsid w:val="006C1B3F"/>
    <w:rsid w:val="006C1F77"/>
    <w:rsid w:val="006C22BD"/>
    <w:rsid w:val="006C2604"/>
    <w:rsid w:val="006C3309"/>
    <w:rsid w:val="006C33D5"/>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29F"/>
    <w:rsid w:val="006F557B"/>
    <w:rsid w:val="006F5674"/>
    <w:rsid w:val="006F59BB"/>
    <w:rsid w:val="006F5B41"/>
    <w:rsid w:val="006F6689"/>
    <w:rsid w:val="006F6740"/>
    <w:rsid w:val="006F6768"/>
    <w:rsid w:val="006F6FA1"/>
    <w:rsid w:val="006F6FEA"/>
    <w:rsid w:val="006F70E1"/>
    <w:rsid w:val="006F7427"/>
    <w:rsid w:val="006F746D"/>
    <w:rsid w:val="006F79B4"/>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5A"/>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2E"/>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15B"/>
    <w:rsid w:val="00726281"/>
    <w:rsid w:val="0072650B"/>
    <w:rsid w:val="00726537"/>
    <w:rsid w:val="0072665F"/>
    <w:rsid w:val="00726DD8"/>
    <w:rsid w:val="00727114"/>
    <w:rsid w:val="007273EC"/>
    <w:rsid w:val="007279F1"/>
    <w:rsid w:val="00727E9F"/>
    <w:rsid w:val="0073026E"/>
    <w:rsid w:val="0073128B"/>
    <w:rsid w:val="0073150C"/>
    <w:rsid w:val="0073171A"/>
    <w:rsid w:val="0073192F"/>
    <w:rsid w:val="00731D9D"/>
    <w:rsid w:val="00731FF6"/>
    <w:rsid w:val="007325D3"/>
    <w:rsid w:val="00732885"/>
    <w:rsid w:val="007330B8"/>
    <w:rsid w:val="00733858"/>
    <w:rsid w:val="00733A80"/>
    <w:rsid w:val="00733C86"/>
    <w:rsid w:val="007343E7"/>
    <w:rsid w:val="0073487C"/>
    <w:rsid w:val="0073497A"/>
    <w:rsid w:val="00734D7B"/>
    <w:rsid w:val="0073532A"/>
    <w:rsid w:val="00735410"/>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0AE"/>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0F6E"/>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BE7"/>
    <w:rsid w:val="00764EB8"/>
    <w:rsid w:val="00765097"/>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567"/>
    <w:rsid w:val="00772772"/>
    <w:rsid w:val="007728F4"/>
    <w:rsid w:val="00772A0E"/>
    <w:rsid w:val="00772D15"/>
    <w:rsid w:val="00772DC3"/>
    <w:rsid w:val="007733C4"/>
    <w:rsid w:val="00773EC7"/>
    <w:rsid w:val="00774223"/>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466"/>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05"/>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62"/>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828"/>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074"/>
    <w:rsid w:val="007C64BC"/>
    <w:rsid w:val="007C677E"/>
    <w:rsid w:val="007C6939"/>
    <w:rsid w:val="007C6941"/>
    <w:rsid w:val="007C6AD6"/>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7C5"/>
    <w:rsid w:val="007E29F1"/>
    <w:rsid w:val="007E2B64"/>
    <w:rsid w:val="007E2B9D"/>
    <w:rsid w:val="007E3182"/>
    <w:rsid w:val="007E36F8"/>
    <w:rsid w:val="007E42F2"/>
    <w:rsid w:val="007E48CD"/>
    <w:rsid w:val="007E48E4"/>
    <w:rsid w:val="007E531F"/>
    <w:rsid w:val="007E5634"/>
    <w:rsid w:val="007E56EC"/>
    <w:rsid w:val="007E58B9"/>
    <w:rsid w:val="007E5AFB"/>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18D"/>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551"/>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56C"/>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A5"/>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4F24"/>
    <w:rsid w:val="008650AB"/>
    <w:rsid w:val="00865357"/>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3DF"/>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24D"/>
    <w:rsid w:val="008829DC"/>
    <w:rsid w:val="00882BB1"/>
    <w:rsid w:val="00883004"/>
    <w:rsid w:val="0088320B"/>
    <w:rsid w:val="00883685"/>
    <w:rsid w:val="00883ED6"/>
    <w:rsid w:val="00883F0E"/>
    <w:rsid w:val="00884255"/>
    <w:rsid w:val="0088425B"/>
    <w:rsid w:val="00884720"/>
    <w:rsid w:val="0088498D"/>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4DC"/>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EE4"/>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2E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5D4B"/>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258"/>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897"/>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16C"/>
    <w:rsid w:val="009045C7"/>
    <w:rsid w:val="0090480E"/>
    <w:rsid w:val="0090490C"/>
    <w:rsid w:val="00904A62"/>
    <w:rsid w:val="00904B6D"/>
    <w:rsid w:val="00904D35"/>
    <w:rsid w:val="00904E71"/>
    <w:rsid w:val="00905380"/>
    <w:rsid w:val="009054D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7B8"/>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3E6"/>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804"/>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505"/>
    <w:rsid w:val="00963856"/>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46"/>
    <w:rsid w:val="00981BAF"/>
    <w:rsid w:val="00982038"/>
    <w:rsid w:val="00982314"/>
    <w:rsid w:val="009825FB"/>
    <w:rsid w:val="009826A6"/>
    <w:rsid w:val="00982768"/>
    <w:rsid w:val="00982773"/>
    <w:rsid w:val="009828FC"/>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B32"/>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3DC"/>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81"/>
    <w:rsid w:val="009E2DD3"/>
    <w:rsid w:val="009E2EAE"/>
    <w:rsid w:val="009E2F97"/>
    <w:rsid w:val="009E3351"/>
    <w:rsid w:val="009E3644"/>
    <w:rsid w:val="009E3790"/>
    <w:rsid w:val="009E3C31"/>
    <w:rsid w:val="009E3C51"/>
    <w:rsid w:val="009E3CE3"/>
    <w:rsid w:val="009E457F"/>
    <w:rsid w:val="009E4FCC"/>
    <w:rsid w:val="009E5448"/>
    <w:rsid w:val="009E5656"/>
    <w:rsid w:val="009E59AC"/>
    <w:rsid w:val="009E5A09"/>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4D39"/>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9"/>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A74"/>
    <w:rsid w:val="00A27E7E"/>
    <w:rsid w:val="00A301F4"/>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DD7"/>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890"/>
    <w:rsid w:val="00A56C2C"/>
    <w:rsid w:val="00A57311"/>
    <w:rsid w:val="00A57BD6"/>
    <w:rsid w:val="00A57EC0"/>
    <w:rsid w:val="00A57F96"/>
    <w:rsid w:val="00A6065A"/>
    <w:rsid w:val="00A606AC"/>
    <w:rsid w:val="00A6080D"/>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3D06"/>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A3D"/>
    <w:rsid w:val="00A6743F"/>
    <w:rsid w:val="00A677C1"/>
    <w:rsid w:val="00A67884"/>
    <w:rsid w:val="00A67A8E"/>
    <w:rsid w:val="00A67AC6"/>
    <w:rsid w:val="00A67E3E"/>
    <w:rsid w:val="00A7014A"/>
    <w:rsid w:val="00A70A35"/>
    <w:rsid w:val="00A70C9C"/>
    <w:rsid w:val="00A71209"/>
    <w:rsid w:val="00A7141F"/>
    <w:rsid w:val="00A71916"/>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2F"/>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1B4"/>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0DC5"/>
    <w:rsid w:val="00AB102D"/>
    <w:rsid w:val="00AB10D1"/>
    <w:rsid w:val="00AB1705"/>
    <w:rsid w:val="00AB1927"/>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88"/>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58A"/>
    <w:rsid w:val="00AC5C2A"/>
    <w:rsid w:val="00AC61B3"/>
    <w:rsid w:val="00AC627F"/>
    <w:rsid w:val="00AC63F4"/>
    <w:rsid w:val="00AC671B"/>
    <w:rsid w:val="00AC6786"/>
    <w:rsid w:val="00AC6992"/>
    <w:rsid w:val="00AC7085"/>
    <w:rsid w:val="00AC7470"/>
    <w:rsid w:val="00AC74C2"/>
    <w:rsid w:val="00AC7938"/>
    <w:rsid w:val="00AC7DE9"/>
    <w:rsid w:val="00AD12BD"/>
    <w:rsid w:val="00AD1631"/>
    <w:rsid w:val="00AD163D"/>
    <w:rsid w:val="00AD1860"/>
    <w:rsid w:val="00AD1B21"/>
    <w:rsid w:val="00AD1DA7"/>
    <w:rsid w:val="00AD1DFE"/>
    <w:rsid w:val="00AD1E36"/>
    <w:rsid w:val="00AD1F06"/>
    <w:rsid w:val="00AD21DF"/>
    <w:rsid w:val="00AD23E9"/>
    <w:rsid w:val="00AD284F"/>
    <w:rsid w:val="00AD288C"/>
    <w:rsid w:val="00AD28A3"/>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3C4"/>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C6F"/>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A"/>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679"/>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2D"/>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161"/>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1D5"/>
    <w:rsid w:val="00B3039C"/>
    <w:rsid w:val="00B317EB"/>
    <w:rsid w:val="00B31DAC"/>
    <w:rsid w:val="00B31E5F"/>
    <w:rsid w:val="00B322A7"/>
    <w:rsid w:val="00B32391"/>
    <w:rsid w:val="00B32562"/>
    <w:rsid w:val="00B32607"/>
    <w:rsid w:val="00B326BE"/>
    <w:rsid w:val="00B326C3"/>
    <w:rsid w:val="00B329FD"/>
    <w:rsid w:val="00B32BD9"/>
    <w:rsid w:val="00B32F7F"/>
    <w:rsid w:val="00B33126"/>
    <w:rsid w:val="00B338CE"/>
    <w:rsid w:val="00B3396B"/>
    <w:rsid w:val="00B33F7C"/>
    <w:rsid w:val="00B34307"/>
    <w:rsid w:val="00B34390"/>
    <w:rsid w:val="00B3442C"/>
    <w:rsid w:val="00B3539A"/>
    <w:rsid w:val="00B35CB3"/>
    <w:rsid w:val="00B35E88"/>
    <w:rsid w:val="00B35F8E"/>
    <w:rsid w:val="00B37188"/>
    <w:rsid w:val="00B37C11"/>
    <w:rsid w:val="00B4003E"/>
    <w:rsid w:val="00B401FB"/>
    <w:rsid w:val="00B40292"/>
    <w:rsid w:val="00B406B2"/>
    <w:rsid w:val="00B40B80"/>
    <w:rsid w:val="00B40D73"/>
    <w:rsid w:val="00B4110D"/>
    <w:rsid w:val="00B411A3"/>
    <w:rsid w:val="00B411C8"/>
    <w:rsid w:val="00B412CB"/>
    <w:rsid w:val="00B416D8"/>
    <w:rsid w:val="00B41A33"/>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2E"/>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6B"/>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8EF"/>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35A"/>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70A"/>
    <w:rsid w:val="00BB1C4F"/>
    <w:rsid w:val="00BB20E7"/>
    <w:rsid w:val="00BB225D"/>
    <w:rsid w:val="00BB277B"/>
    <w:rsid w:val="00BB2835"/>
    <w:rsid w:val="00BB3102"/>
    <w:rsid w:val="00BB3135"/>
    <w:rsid w:val="00BB365A"/>
    <w:rsid w:val="00BB37B0"/>
    <w:rsid w:val="00BB3D91"/>
    <w:rsid w:val="00BB3F20"/>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6B3A"/>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6DCB"/>
    <w:rsid w:val="00BD76F4"/>
    <w:rsid w:val="00BD78B8"/>
    <w:rsid w:val="00BD7A82"/>
    <w:rsid w:val="00BD7F2C"/>
    <w:rsid w:val="00BD7F39"/>
    <w:rsid w:val="00BD7F6C"/>
    <w:rsid w:val="00BD7F9E"/>
    <w:rsid w:val="00BE001D"/>
    <w:rsid w:val="00BE072F"/>
    <w:rsid w:val="00BE08DD"/>
    <w:rsid w:val="00BE0B2B"/>
    <w:rsid w:val="00BE0C3B"/>
    <w:rsid w:val="00BE13B8"/>
    <w:rsid w:val="00BE197A"/>
    <w:rsid w:val="00BE1A06"/>
    <w:rsid w:val="00BE2A02"/>
    <w:rsid w:val="00BE2E99"/>
    <w:rsid w:val="00BE35FF"/>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B61"/>
    <w:rsid w:val="00BF0F1C"/>
    <w:rsid w:val="00BF10D2"/>
    <w:rsid w:val="00BF10D6"/>
    <w:rsid w:val="00BF120B"/>
    <w:rsid w:val="00BF1309"/>
    <w:rsid w:val="00BF1498"/>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1F"/>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8D"/>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625"/>
    <w:rsid w:val="00C40A21"/>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83A"/>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E2"/>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B4E"/>
    <w:rsid w:val="00C60EC1"/>
    <w:rsid w:val="00C613E1"/>
    <w:rsid w:val="00C619CD"/>
    <w:rsid w:val="00C61B5A"/>
    <w:rsid w:val="00C61BC8"/>
    <w:rsid w:val="00C61D30"/>
    <w:rsid w:val="00C61E3C"/>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8B2"/>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2F3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543"/>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0DA"/>
    <w:rsid w:val="00CC266E"/>
    <w:rsid w:val="00CC27F5"/>
    <w:rsid w:val="00CC2D18"/>
    <w:rsid w:val="00CC2EFE"/>
    <w:rsid w:val="00CC32B0"/>
    <w:rsid w:val="00CC3763"/>
    <w:rsid w:val="00CC3CDE"/>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9FA"/>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39"/>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185"/>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160"/>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7AC"/>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5D"/>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89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081"/>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8AE"/>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CFF"/>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4EE3"/>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AC3"/>
    <w:rsid w:val="00D72BDC"/>
    <w:rsid w:val="00D72E11"/>
    <w:rsid w:val="00D72E7E"/>
    <w:rsid w:val="00D73118"/>
    <w:rsid w:val="00D73347"/>
    <w:rsid w:val="00D7364D"/>
    <w:rsid w:val="00D73A3C"/>
    <w:rsid w:val="00D73A6B"/>
    <w:rsid w:val="00D73DAD"/>
    <w:rsid w:val="00D73E0D"/>
    <w:rsid w:val="00D74461"/>
    <w:rsid w:val="00D746C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6FE6"/>
    <w:rsid w:val="00D87154"/>
    <w:rsid w:val="00D87477"/>
    <w:rsid w:val="00D8778A"/>
    <w:rsid w:val="00D87CC8"/>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AF"/>
    <w:rsid w:val="00D92CBC"/>
    <w:rsid w:val="00D92D00"/>
    <w:rsid w:val="00D92FD3"/>
    <w:rsid w:val="00D931F2"/>
    <w:rsid w:val="00D9360B"/>
    <w:rsid w:val="00D938C1"/>
    <w:rsid w:val="00D938CE"/>
    <w:rsid w:val="00D93EF4"/>
    <w:rsid w:val="00D94909"/>
    <w:rsid w:val="00D949DC"/>
    <w:rsid w:val="00D94BB0"/>
    <w:rsid w:val="00D94FF3"/>
    <w:rsid w:val="00D95322"/>
    <w:rsid w:val="00D955B0"/>
    <w:rsid w:val="00D955B6"/>
    <w:rsid w:val="00D957C0"/>
    <w:rsid w:val="00D95BC2"/>
    <w:rsid w:val="00D95BFF"/>
    <w:rsid w:val="00D95E1E"/>
    <w:rsid w:val="00D95F45"/>
    <w:rsid w:val="00D967E3"/>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3FD2"/>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74B"/>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2971"/>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48"/>
    <w:rsid w:val="00DD3AA3"/>
    <w:rsid w:val="00DD3D65"/>
    <w:rsid w:val="00DD3E26"/>
    <w:rsid w:val="00DD4158"/>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AD9"/>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0F9D"/>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277"/>
    <w:rsid w:val="00E2690E"/>
    <w:rsid w:val="00E26E78"/>
    <w:rsid w:val="00E27081"/>
    <w:rsid w:val="00E272FE"/>
    <w:rsid w:val="00E30063"/>
    <w:rsid w:val="00E30517"/>
    <w:rsid w:val="00E3070A"/>
    <w:rsid w:val="00E3093D"/>
    <w:rsid w:val="00E30A72"/>
    <w:rsid w:val="00E30DB2"/>
    <w:rsid w:val="00E31506"/>
    <w:rsid w:val="00E31618"/>
    <w:rsid w:val="00E3200D"/>
    <w:rsid w:val="00E32466"/>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3BD"/>
    <w:rsid w:val="00E508D6"/>
    <w:rsid w:val="00E515A3"/>
    <w:rsid w:val="00E5174B"/>
    <w:rsid w:val="00E51A16"/>
    <w:rsid w:val="00E51E23"/>
    <w:rsid w:val="00E523F3"/>
    <w:rsid w:val="00E52F76"/>
    <w:rsid w:val="00E5315C"/>
    <w:rsid w:val="00E534EA"/>
    <w:rsid w:val="00E534F8"/>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4C4"/>
    <w:rsid w:val="00E71952"/>
    <w:rsid w:val="00E71DF1"/>
    <w:rsid w:val="00E71EDB"/>
    <w:rsid w:val="00E723D3"/>
    <w:rsid w:val="00E7242A"/>
    <w:rsid w:val="00E72737"/>
    <w:rsid w:val="00E72ABE"/>
    <w:rsid w:val="00E72BCC"/>
    <w:rsid w:val="00E7309E"/>
    <w:rsid w:val="00E73279"/>
    <w:rsid w:val="00E739A7"/>
    <w:rsid w:val="00E73E01"/>
    <w:rsid w:val="00E73F0F"/>
    <w:rsid w:val="00E7449A"/>
    <w:rsid w:val="00E746D0"/>
    <w:rsid w:val="00E74B5A"/>
    <w:rsid w:val="00E74D56"/>
    <w:rsid w:val="00E7524F"/>
    <w:rsid w:val="00E7556D"/>
    <w:rsid w:val="00E75693"/>
    <w:rsid w:val="00E756FB"/>
    <w:rsid w:val="00E75BE4"/>
    <w:rsid w:val="00E76141"/>
    <w:rsid w:val="00E76270"/>
    <w:rsid w:val="00E76B45"/>
    <w:rsid w:val="00E76D00"/>
    <w:rsid w:val="00E77040"/>
    <w:rsid w:val="00E772C4"/>
    <w:rsid w:val="00E77655"/>
    <w:rsid w:val="00E8016D"/>
    <w:rsid w:val="00E80CE8"/>
    <w:rsid w:val="00E80DA0"/>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A89"/>
    <w:rsid w:val="00E853AC"/>
    <w:rsid w:val="00E85483"/>
    <w:rsid w:val="00E854EA"/>
    <w:rsid w:val="00E86057"/>
    <w:rsid w:val="00E861F7"/>
    <w:rsid w:val="00E864CA"/>
    <w:rsid w:val="00E86647"/>
    <w:rsid w:val="00E86BF7"/>
    <w:rsid w:val="00E87182"/>
    <w:rsid w:val="00E8778E"/>
    <w:rsid w:val="00E879F0"/>
    <w:rsid w:val="00E87AE6"/>
    <w:rsid w:val="00E87BC7"/>
    <w:rsid w:val="00E87BFE"/>
    <w:rsid w:val="00E87D96"/>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659"/>
    <w:rsid w:val="00E939E4"/>
    <w:rsid w:val="00E93A7A"/>
    <w:rsid w:val="00E93B3D"/>
    <w:rsid w:val="00E93D80"/>
    <w:rsid w:val="00E94307"/>
    <w:rsid w:val="00E94762"/>
    <w:rsid w:val="00E95367"/>
    <w:rsid w:val="00E9539A"/>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BEF"/>
    <w:rsid w:val="00EA6E29"/>
    <w:rsid w:val="00EA7A46"/>
    <w:rsid w:val="00EA7AF8"/>
    <w:rsid w:val="00EA7B1C"/>
    <w:rsid w:val="00EA7CE6"/>
    <w:rsid w:val="00EA7E15"/>
    <w:rsid w:val="00EA7E9E"/>
    <w:rsid w:val="00EA7EF5"/>
    <w:rsid w:val="00EA7F1F"/>
    <w:rsid w:val="00EB05DC"/>
    <w:rsid w:val="00EB1705"/>
    <w:rsid w:val="00EB17C2"/>
    <w:rsid w:val="00EB17D7"/>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74A"/>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596"/>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3AD"/>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67"/>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820"/>
    <w:rsid w:val="00EE68E5"/>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345D"/>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471"/>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1D1F"/>
    <w:rsid w:val="00F41D2D"/>
    <w:rsid w:val="00F424D3"/>
    <w:rsid w:val="00F42910"/>
    <w:rsid w:val="00F42A6D"/>
    <w:rsid w:val="00F42C2B"/>
    <w:rsid w:val="00F42E8A"/>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A5"/>
    <w:rsid w:val="00F517FC"/>
    <w:rsid w:val="00F5234E"/>
    <w:rsid w:val="00F524BF"/>
    <w:rsid w:val="00F52756"/>
    <w:rsid w:val="00F528A1"/>
    <w:rsid w:val="00F52A47"/>
    <w:rsid w:val="00F52A4B"/>
    <w:rsid w:val="00F52B78"/>
    <w:rsid w:val="00F52BE6"/>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66"/>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2D1"/>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81C"/>
    <w:rsid w:val="00F97B24"/>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2C1"/>
    <w:rsid w:val="00FB35B1"/>
    <w:rsid w:val="00FB3CD6"/>
    <w:rsid w:val="00FB3DC0"/>
    <w:rsid w:val="00FB4065"/>
    <w:rsid w:val="00FB4760"/>
    <w:rsid w:val="00FB47B5"/>
    <w:rsid w:val="00FB5201"/>
    <w:rsid w:val="00FB52FD"/>
    <w:rsid w:val="00FB57A7"/>
    <w:rsid w:val="00FB5A6F"/>
    <w:rsid w:val="00FB5B98"/>
    <w:rsid w:val="00FB67CA"/>
    <w:rsid w:val="00FB6DE4"/>
    <w:rsid w:val="00FB7284"/>
    <w:rsid w:val="00FB72CB"/>
    <w:rsid w:val="00FB7653"/>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1C9"/>
    <w:rsid w:val="00FC22FE"/>
    <w:rsid w:val="00FC23FA"/>
    <w:rsid w:val="00FC2742"/>
    <w:rsid w:val="00FC37F0"/>
    <w:rsid w:val="00FC3AE1"/>
    <w:rsid w:val="00FC3B07"/>
    <w:rsid w:val="00FC3BBC"/>
    <w:rsid w:val="00FC3EEB"/>
    <w:rsid w:val="00FC3F04"/>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0AB"/>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5A6"/>
    <w:rsid w:val="00FE5977"/>
    <w:rsid w:val="00FE5A97"/>
    <w:rsid w:val="00FE5CB2"/>
    <w:rsid w:val="00FE630D"/>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28"/>
    <w:rsid w:val="00FF3FB4"/>
    <w:rsid w:val="00FF43AF"/>
    <w:rsid w:val="00FF43CE"/>
    <w:rsid w:val="00FF48E0"/>
    <w:rsid w:val="00FF5026"/>
    <w:rsid w:val="00FF5173"/>
    <w:rsid w:val="00FF51D0"/>
    <w:rsid w:val="00FF52CC"/>
    <w:rsid w:val="00FF52E3"/>
    <w:rsid w:val="00FF56C2"/>
    <w:rsid w:val="00FF5D1A"/>
    <w:rsid w:val="00FF609A"/>
    <w:rsid w:val="00FF6CF6"/>
    <w:rsid w:val="00FF70CF"/>
    <w:rsid w:val="00FF72A3"/>
    <w:rsid w:val="00FF74BE"/>
    <w:rsid w:val="00FF78DB"/>
    <w:rsid w:val="00FF7BE7"/>
    <w:rsid w:val="00FF7D64"/>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727114"/>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27114"/>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E23A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663500">
      <w:bodyDiv w:val="1"/>
      <w:marLeft w:val="0"/>
      <w:marRight w:val="0"/>
      <w:marTop w:val="0"/>
      <w:marBottom w:val="0"/>
      <w:divBdr>
        <w:top w:val="none" w:sz="0" w:space="0" w:color="auto"/>
        <w:left w:val="none" w:sz="0" w:space="0" w:color="auto"/>
        <w:bottom w:val="none" w:sz="0" w:space="0" w:color="auto"/>
        <w:right w:val="none" w:sz="0" w:space="0" w:color="auto"/>
      </w:divBdr>
      <w:divsChild>
        <w:div w:id="12608271">
          <w:marLeft w:val="1800"/>
          <w:marRight w:val="0"/>
          <w:marTop w:val="100"/>
          <w:marBottom w:val="0"/>
          <w:divBdr>
            <w:top w:val="none" w:sz="0" w:space="0" w:color="auto"/>
            <w:left w:val="none" w:sz="0" w:space="0" w:color="auto"/>
            <w:bottom w:val="none" w:sz="0" w:space="0" w:color="auto"/>
            <w:right w:val="none" w:sz="0" w:space="0" w:color="auto"/>
          </w:divBdr>
        </w:div>
        <w:div w:id="236746808">
          <w:marLeft w:val="1080"/>
          <w:marRight w:val="0"/>
          <w:marTop w:val="100"/>
          <w:marBottom w:val="0"/>
          <w:divBdr>
            <w:top w:val="none" w:sz="0" w:space="0" w:color="auto"/>
            <w:left w:val="none" w:sz="0" w:space="0" w:color="auto"/>
            <w:bottom w:val="none" w:sz="0" w:space="0" w:color="auto"/>
            <w:right w:val="none" w:sz="0" w:space="0" w:color="auto"/>
          </w:divBdr>
        </w:div>
        <w:div w:id="320161827">
          <w:marLeft w:val="1080"/>
          <w:marRight w:val="0"/>
          <w:marTop w:val="100"/>
          <w:marBottom w:val="0"/>
          <w:divBdr>
            <w:top w:val="none" w:sz="0" w:space="0" w:color="auto"/>
            <w:left w:val="none" w:sz="0" w:space="0" w:color="auto"/>
            <w:bottom w:val="none" w:sz="0" w:space="0" w:color="auto"/>
            <w:right w:val="none" w:sz="0" w:space="0" w:color="auto"/>
          </w:divBdr>
        </w:div>
        <w:div w:id="337847436">
          <w:marLeft w:val="1080"/>
          <w:marRight w:val="0"/>
          <w:marTop w:val="100"/>
          <w:marBottom w:val="0"/>
          <w:divBdr>
            <w:top w:val="none" w:sz="0" w:space="0" w:color="auto"/>
            <w:left w:val="none" w:sz="0" w:space="0" w:color="auto"/>
            <w:bottom w:val="none" w:sz="0" w:space="0" w:color="auto"/>
            <w:right w:val="none" w:sz="0" w:space="0" w:color="auto"/>
          </w:divBdr>
        </w:div>
        <w:div w:id="720590708">
          <w:marLeft w:val="360"/>
          <w:marRight w:val="0"/>
          <w:marTop w:val="200"/>
          <w:marBottom w:val="0"/>
          <w:divBdr>
            <w:top w:val="none" w:sz="0" w:space="0" w:color="auto"/>
            <w:left w:val="none" w:sz="0" w:space="0" w:color="auto"/>
            <w:bottom w:val="none" w:sz="0" w:space="0" w:color="auto"/>
            <w:right w:val="none" w:sz="0" w:space="0" w:color="auto"/>
          </w:divBdr>
        </w:div>
        <w:div w:id="918370287">
          <w:marLeft w:val="360"/>
          <w:marRight w:val="0"/>
          <w:marTop w:val="200"/>
          <w:marBottom w:val="0"/>
          <w:divBdr>
            <w:top w:val="none" w:sz="0" w:space="0" w:color="auto"/>
            <w:left w:val="none" w:sz="0" w:space="0" w:color="auto"/>
            <w:bottom w:val="none" w:sz="0" w:space="0" w:color="auto"/>
            <w:right w:val="none" w:sz="0" w:space="0" w:color="auto"/>
          </w:divBdr>
        </w:div>
        <w:div w:id="985935125">
          <w:marLeft w:val="2520"/>
          <w:marRight w:val="0"/>
          <w:marTop w:val="100"/>
          <w:marBottom w:val="0"/>
          <w:divBdr>
            <w:top w:val="none" w:sz="0" w:space="0" w:color="auto"/>
            <w:left w:val="none" w:sz="0" w:space="0" w:color="auto"/>
            <w:bottom w:val="none" w:sz="0" w:space="0" w:color="auto"/>
            <w:right w:val="none" w:sz="0" w:space="0" w:color="auto"/>
          </w:divBdr>
        </w:div>
        <w:div w:id="1007291827">
          <w:marLeft w:val="1800"/>
          <w:marRight w:val="0"/>
          <w:marTop w:val="100"/>
          <w:marBottom w:val="0"/>
          <w:divBdr>
            <w:top w:val="none" w:sz="0" w:space="0" w:color="auto"/>
            <w:left w:val="none" w:sz="0" w:space="0" w:color="auto"/>
            <w:bottom w:val="none" w:sz="0" w:space="0" w:color="auto"/>
            <w:right w:val="none" w:sz="0" w:space="0" w:color="auto"/>
          </w:divBdr>
        </w:div>
        <w:div w:id="1202671134">
          <w:marLeft w:val="1800"/>
          <w:marRight w:val="0"/>
          <w:marTop w:val="100"/>
          <w:marBottom w:val="0"/>
          <w:divBdr>
            <w:top w:val="none" w:sz="0" w:space="0" w:color="auto"/>
            <w:left w:val="none" w:sz="0" w:space="0" w:color="auto"/>
            <w:bottom w:val="none" w:sz="0" w:space="0" w:color="auto"/>
            <w:right w:val="none" w:sz="0" w:space="0" w:color="auto"/>
          </w:divBdr>
        </w:div>
        <w:div w:id="1303999491">
          <w:marLeft w:val="2520"/>
          <w:marRight w:val="0"/>
          <w:marTop w:val="100"/>
          <w:marBottom w:val="0"/>
          <w:divBdr>
            <w:top w:val="none" w:sz="0" w:space="0" w:color="auto"/>
            <w:left w:val="none" w:sz="0" w:space="0" w:color="auto"/>
            <w:bottom w:val="none" w:sz="0" w:space="0" w:color="auto"/>
            <w:right w:val="none" w:sz="0" w:space="0" w:color="auto"/>
          </w:divBdr>
        </w:div>
        <w:div w:id="1350983474">
          <w:marLeft w:val="1800"/>
          <w:marRight w:val="0"/>
          <w:marTop w:val="100"/>
          <w:marBottom w:val="0"/>
          <w:divBdr>
            <w:top w:val="none" w:sz="0" w:space="0" w:color="auto"/>
            <w:left w:val="none" w:sz="0" w:space="0" w:color="auto"/>
            <w:bottom w:val="none" w:sz="0" w:space="0" w:color="auto"/>
            <w:right w:val="none" w:sz="0" w:space="0" w:color="auto"/>
          </w:divBdr>
        </w:div>
        <w:div w:id="1365520051">
          <w:marLeft w:val="1800"/>
          <w:marRight w:val="0"/>
          <w:marTop w:val="100"/>
          <w:marBottom w:val="0"/>
          <w:divBdr>
            <w:top w:val="none" w:sz="0" w:space="0" w:color="auto"/>
            <w:left w:val="none" w:sz="0" w:space="0" w:color="auto"/>
            <w:bottom w:val="none" w:sz="0" w:space="0" w:color="auto"/>
            <w:right w:val="none" w:sz="0" w:space="0" w:color="auto"/>
          </w:divBdr>
        </w:div>
        <w:div w:id="1427071867">
          <w:marLeft w:val="1800"/>
          <w:marRight w:val="0"/>
          <w:marTop w:val="100"/>
          <w:marBottom w:val="0"/>
          <w:divBdr>
            <w:top w:val="none" w:sz="0" w:space="0" w:color="auto"/>
            <w:left w:val="none" w:sz="0" w:space="0" w:color="auto"/>
            <w:bottom w:val="none" w:sz="0" w:space="0" w:color="auto"/>
            <w:right w:val="none" w:sz="0" w:space="0" w:color="auto"/>
          </w:divBdr>
        </w:div>
        <w:div w:id="1482455883">
          <w:marLeft w:val="2520"/>
          <w:marRight w:val="0"/>
          <w:marTop w:val="100"/>
          <w:marBottom w:val="0"/>
          <w:divBdr>
            <w:top w:val="none" w:sz="0" w:space="0" w:color="auto"/>
            <w:left w:val="none" w:sz="0" w:space="0" w:color="auto"/>
            <w:bottom w:val="none" w:sz="0" w:space="0" w:color="auto"/>
            <w:right w:val="none" w:sz="0" w:space="0" w:color="auto"/>
          </w:divBdr>
        </w:div>
        <w:div w:id="1763915266">
          <w:marLeft w:val="2520"/>
          <w:marRight w:val="0"/>
          <w:marTop w:val="100"/>
          <w:marBottom w:val="0"/>
          <w:divBdr>
            <w:top w:val="none" w:sz="0" w:space="0" w:color="auto"/>
            <w:left w:val="none" w:sz="0" w:space="0" w:color="auto"/>
            <w:bottom w:val="none" w:sz="0" w:space="0" w:color="auto"/>
            <w:right w:val="none" w:sz="0" w:space="0" w:color="auto"/>
          </w:divBdr>
        </w:div>
        <w:div w:id="1783189633">
          <w:marLeft w:val="1800"/>
          <w:marRight w:val="0"/>
          <w:marTop w:val="100"/>
          <w:marBottom w:val="0"/>
          <w:divBdr>
            <w:top w:val="none" w:sz="0" w:space="0" w:color="auto"/>
            <w:left w:val="none" w:sz="0" w:space="0" w:color="auto"/>
            <w:bottom w:val="none" w:sz="0" w:space="0" w:color="auto"/>
            <w:right w:val="none" w:sz="0" w:space="0" w:color="auto"/>
          </w:divBdr>
        </w:div>
        <w:div w:id="1917014842">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HR33RHYHUWRF-4-7532</_dlc_DocId>
    <_dlc_DocIdUrl xmlns="c06861ca-3f08-4d07-bff7-bb15bac121f4">
      <Url>https://projects.qualcomm.com/sites/pentari/_layouts/15/DocIdRedir.aspx?ID=HR33RHYHUWRF-4-7532</Url>
      <Description>HR33RHYHUWRF-4-7532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0179495-5168-4D3C-AEDE-42196546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4912</Words>
  <Characters>28003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32850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6</cp:revision>
  <cp:lastPrinted>2018-09-20T21:09:00Z</cp:lastPrinted>
  <dcterms:created xsi:type="dcterms:W3CDTF">2018-09-29T03:20:00Z</dcterms:created>
  <dcterms:modified xsi:type="dcterms:W3CDTF">2018-09-29T05:40:00Z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39efda96-cc66-4505-bb65-7cea0620de3d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